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D7E8D" w14:textId="47B20073" w:rsidR="00043384" w:rsidRDefault="00043384" w:rsidP="009726D5">
      <w:pPr>
        <w:pStyle w:val="Heading1"/>
      </w:pPr>
      <w:bookmarkStart w:id="0" w:name="_Consultation_Questions"/>
      <w:bookmarkEnd w:id="0"/>
    </w:p>
    <w:p w14:paraId="69301147" w14:textId="77777777" w:rsidR="00043384" w:rsidRDefault="00043384" w:rsidP="00043384">
      <w:pPr>
        <w:jc w:val="center"/>
      </w:pPr>
      <w:r w:rsidRPr="009B412E">
        <w:rPr>
          <w:noProof/>
          <w:color w:val="44546A" w:themeColor="text2"/>
          <w:lang w:eastAsia="zh-CN"/>
        </w:rPr>
        <w:drawing>
          <wp:inline distT="0" distB="0" distL="0" distR="0" wp14:anchorId="17EFD067" wp14:editId="661AC7B9">
            <wp:extent cx="2916555" cy="1152525"/>
            <wp:effectExtent l="0" t="0" r="0" b="9525"/>
            <wp:docPr id="5" name="Picture 5" descr="DESE Logo" title="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reative\DESE-Elem-Secondary-Education\Logo\DESE-logo.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16555" cy="1152525"/>
                    </a:xfrm>
                    <a:prstGeom prst="rect">
                      <a:avLst/>
                    </a:prstGeom>
                    <a:noFill/>
                    <a:ln>
                      <a:noFill/>
                    </a:ln>
                  </pic:spPr>
                </pic:pic>
              </a:graphicData>
            </a:graphic>
          </wp:inline>
        </w:drawing>
      </w:r>
    </w:p>
    <w:p w14:paraId="33E45F3D" w14:textId="77777777" w:rsidR="00043384" w:rsidRDefault="00043384" w:rsidP="00043384">
      <w:pPr>
        <w:jc w:val="center"/>
      </w:pPr>
    </w:p>
    <w:p w14:paraId="2082F516" w14:textId="77777777" w:rsidR="00043384" w:rsidRDefault="00043384" w:rsidP="00043384">
      <w:pPr>
        <w:jc w:val="center"/>
        <w:rPr>
          <w:sz w:val="48"/>
          <w:szCs w:val="48"/>
        </w:rPr>
      </w:pPr>
    </w:p>
    <w:p w14:paraId="5569BFFE" w14:textId="77777777" w:rsidR="00043384" w:rsidRDefault="00043384" w:rsidP="00043384">
      <w:pPr>
        <w:jc w:val="center"/>
        <w:rPr>
          <w:sz w:val="48"/>
          <w:szCs w:val="48"/>
        </w:rPr>
      </w:pPr>
    </w:p>
    <w:p w14:paraId="2F8F751D" w14:textId="77777777" w:rsidR="00043384" w:rsidRDefault="00043384" w:rsidP="00043384">
      <w:pPr>
        <w:jc w:val="center"/>
        <w:rPr>
          <w:sz w:val="48"/>
          <w:szCs w:val="48"/>
        </w:rPr>
      </w:pPr>
    </w:p>
    <w:p w14:paraId="73E05964" w14:textId="0ED4A8FC" w:rsidR="00043384" w:rsidRPr="00043384" w:rsidRDefault="00043384" w:rsidP="00043384">
      <w:pPr>
        <w:jc w:val="center"/>
        <w:rPr>
          <w:sz w:val="72"/>
          <w:szCs w:val="72"/>
        </w:rPr>
      </w:pPr>
      <w:r w:rsidRPr="00043384">
        <w:rPr>
          <w:sz w:val="72"/>
          <w:szCs w:val="72"/>
        </w:rPr>
        <w:t xml:space="preserve">Frequently Asked Questions </w:t>
      </w:r>
    </w:p>
    <w:p w14:paraId="6F19BB25" w14:textId="0C32AAF1" w:rsidR="00043384" w:rsidRPr="00043384" w:rsidRDefault="00043384" w:rsidP="00043384">
      <w:pPr>
        <w:jc w:val="center"/>
        <w:rPr>
          <w:sz w:val="72"/>
          <w:szCs w:val="72"/>
        </w:rPr>
      </w:pPr>
      <w:r w:rsidRPr="00043384">
        <w:rPr>
          <w:sz w:val="72"/>
          <w:szCs w:val="72"/>
        </w:rPr>
        <w:t>IDEA, Part B: Grant Fund Codes 240 and 262</w:t>
      </w:r>
    </w:p>
    <w:p w14:paraId="4A1F7D8C" w14:textId="77777777" w:rsidR="00043384" w:rsidRPr="00043384" w:rsidRDefault="00043384" w:rsidP="00043384">
      <w:pPr>
        <w:jc w:val="center"/>
        <w:rPr>
          <w:b/>
          <w:sz w:val="32"/>
          <w:szCs w:val="32"/>
        </w:rPr>
      </w:pPr>
    </w:p>
    <w:p w14:paraId="306793A6" w14:textId="77777777" w:rsidR="00043384" w:rsidRDefault="00043384" w:rsidP="00043384">
      <w:pPr>
        <w:jc w:val="center"/>
        <w:rPr>
          <w:b/>
        </w:rPr>
      </w:pPr>
    </w:p>
    <w:p w14:paraId="36D4DEC5" w14:textId="77777777" w:rsidR="00043384" w:rsidRDefault="00043384" w:rsidP="00043384">
      <w:pPr>
        <w:jc w:val="center"/>
        <w:rPr>
          <w:b/>
        </w:rPr>
      </w:pPr>
    </w:p>
    <w:p w14:paraId="19CE8207" w14:textId="77777777" w:rsidR="00043384" w:rsidRDefault="00043384" w:rsidP="00043384">
      <w:pPr>
        <w:jc w:val="center"/>
        <w:rPr>
          <w:b/>
        </w:rPr>
      </w:pPr>
    </w:p>
    <w:p w14:paraId="304E67A1" w14:textId="77777777" w:rsidR="00043384" w:rsidRDefault="00043384" w:rsidP="00043384">
      <w:pPr>
        <w:jc w:val="center"/>
        <w:rPr>
          <w:b/>
        </w:rPr>
      </w:pPr>
    </w:p>
    <w:p w14:paraId="19F0FF36" w14:textId="77777777" w:rsidR="00043384" w:rsidRDefault="00043384" w:rsidP="00043384">
      <w:pPr>
        <w:jc w:val="center"/>
        <w:rPr>
          <w:b/>
        </w:rPr>
      </w:pPr>
    </w:p>
    <w:p w14:paraId="1682BAA1" w14:textId="77777777" w:rsidR="00043384" w:rsidRDefault="00043384" w:rsidP="00043384">
      <w:pPr>
        <w:jc w:val="center"/>
        <w:rPr>
          <w:b/>
        </w:rPr>
      </w:pPr>
    </w:p>
    <w:p w14:paraId="686C9D46" w14:textId="77777777" w:rsidR="00043384" w:rsidRDefault="00043384" w:rsidP="00043384">
      <w:pPr>
        <w:jc w:val="center"/>
        <w:rPr>
          <w:b/>
        </w:rPr>
      </w:pPr>
    </w:p>
    <w:p w14:paraId="3E6ED1E8" w14:textId="77777777" w:rsidR="00043384" w:rsidRDefault="00043384" w:rsidP="00043384">
      <w:pPr>
        <w:jc w:val="center"/>
        <w:rPr>
          <w:b/>
        </w:rPr>
      </w:pPr>
    </w:p>
    <w:p w14:paraId="581E3AD8" w14:textId="77777777" w:rsidR="00043384" w:rsidRDefault="00043384" w:rsidP="00043384">
      <w:pPr>
        <w:rPr>
          <w:b/>
        </w:rPr>
      </w:pPr>
    </w:p>
    <w:p w14:paraId="7968F317" w14:textId="77777777" w:rsidR="00043384" w:rsidRDefault="00043384" w:rsidP="00043384">
      <w:pPr>
        <w:jc w:val="center"/>
        <w:rPr>
          <w:b/>
        </w:rPr>
      </w:pPr>
    </w:p>
    <w:p w14:paraId="7AD5CBB6" w14:textId="77777777" w:rsidR="00043384" w:rsidRDefault="00043384" w:rsidP="00043384">
      <w:pPr>
        <w:jc w:val="center"/>
        <w:rPr>
          <w:b/>
        </w:rPr>
      </w:pPr>
    </w:p>
    <w:p w14:paraId="04A75B2F" w14:textId="77777777" w:rsidR="00043384" w:rsidRDefault="00043384" w:rsidP="00043384">
      <w:pPr>
        <w:jc w:val="center"/>
        <w:rPr>
          <w:b/>
        </w:rPr>
      </w:pPr>
    </w:p>
    <w:p w14:paraId="7C33D394" w14:textId="77777777" w:rsidR="00043384" w:rsidRDefault="00043384" w:rsidP="00043384">
      <w:pPr>
        <w:jc w:val="center"/>
        <w:rPr>
          <w:b/>
        </w:rPr>
      </w:pPr>
    </w:p>
    <w:p w14:paraId="62EE4D8C" w14:textId="77777777" w:rsidR="00043384" w:rsidRDefault="00043384" w:rsidP="00043384">
      <w:pPr>
        <w:jc w:val="center"/>
        <w:rPr>
          <w:b/>
        </w:rPr>
      </w:pPr>
    </w:p>
    <w:p w14:paraId="0E1338B7" w14:textId="77777777" w:rsidR="00043384" w:rsidRDefault="00043384" w:rsidP="00043384">
      <w:pPr>
        <w:jc w:val="center"/>
        <w:rPr>
          <w:b/>
        </w:rPr>
      </w:pPr>
    </w:p>
    <w:p w14:paraId="7454B216" w14:textId="77777777" w:rsidR="00043384" w:rsidRDefault="00043384" w:rsidP="00043384">
      <w:pPr>
        <w:jc w:val="center"/>
        <w:rPr>
          <w:b/>
        </w:rPr>
      </w:pPr>
    </w:p>
    <w:p w14:paraId="039F970A" w14:textId="77777777" w:rsidR="00043384" w:rsidRDefault="00043384" w:rsidP="00043384">
      <w:pPr>
        <w:jc w:val="center"/>
        <w:rPr>
          <w:b/>
        </w:rPr>
      </w:pPr>
    </w:p>
    <w:p w14:paraId="60402386" w14:textId="7040DE5D" w:rsidR="00043384" w:rsidRPr="00606FA3" w:rsidRDefault="00043384" w:rsidP="00043384">
      <w:pPr>
        <w:jc w:val="center"/>
        <w:rPr>
          <w:b/>
        </w:rPr>
      </w:pPr>
      <w:r w:rsidRPr="00606FA3">
        <w:rPr>
          <w:b/>
        </w:rPr>
        <w:t>Massachusetts Department of Elementary and Secondary Education</w:t>
      </w:r>
    </w:p>
    <w:p w14:paraId="179FC24B" w14:textId="77777777" w:rsidR="00043384" w:rsidRDefault="00043384" w:rsidP="00043384">
      <w:pPr>
        <w:jc w:val="center"/>
      </w:pPr>
      <w:r>
        <w:t>75 Pleasant Street</w:t>
      </w:r>
    </w:p>
    <w:p w14:paraId="66ED7F53" w14:textId="77777777" w:rsidR="00043384" w:rsidRDefault="00043384" w:rsidP="00043384">
      <w:pPr>
        <w:jc w:val="center"/>
      </w:pPr>
      <w:r>
        <w:t>Malden, MA  02148</w:t>
      </w:r>
    </w:p>
    <w:p w14:paraId="403A8951" w14:textId="77777777" w:rsidR="00043384" w:rsidRDefault="00043384" w:rsidP="00043384">
      <w:pPr>
        <w:jc w:val="center"/>
      </w:pPr>
      <w:r>
        <w:t>Phone: (781) 338-6230</w:t>
      </w:r>
    </w:p>
    <w:p w14:paraId="36A41331" w14:textId="60570EE0" w:rsidR="004E14BF" w:rsidRDefault="00171CFA" w:rsidP="009726D5">
      <w:pPr>
        <w:pStyle w:val="Heading1"/>
        <w:rPr>
          <w:rFonts w:asciiTheme="minorHAnsi" w:hAnsiTheme="minorHAnsi" w:cstheme="minorHAnsi"/>
          <w:color w:val="auto"/>
          <w:sz w:val="22"/>
          <w:szCs w:val="22"/>
        </w:rPr>
      </w:pPr>
      <w:r w:rsidRPr="00171CFA">
        <w:rPr>
          <w:rFonts w:asciiTheme="minorHAnsi" w:hAnsiTheme="minorHAnsi" w:cstheme="minorHAnsi"/>
          <w:color w:val="auto"/>
          <w:sz w:val="22"/>
          <w:szCs w:val="22"/>
        </w:rPr>
        <w:lastRenderedPageBreak/>
        <w:t>For FY20, DESE created</w:t>
      </w:r>
      <w:r>
        <w:rPr>
          <w:rFonts w:asciiTheme="minorHAnsi" w:hAnsiTheme="minorHAnsi" w:cstheme="minorHAnsi"/>
          <w:color w:val="auto"/>
          <w:sz w:val="22"/>
          <w:szCs w:val="22"/>
        </w:rPr>
        <w:t xml:space="preserve"> a new consolidated application for its IDEA, Part B grants (Fund Code 240/262).  Over the course of finalizing and releasing the new consolidated application, DESE staff conducted numerous technical assistance sessions (in-person and through webinars), with both a draft version of the application and the final version.  Over the course of those sessions, DESE staff gathered and recorded questions from the field about the application and procedures related to the</w:t>
      </w:r>
      <w:r w:rsidR="00FB7580">
        <w:rPr>
          <w:rFonts w:asciiTheme="minorHAnsi" w:hAnsiTheme="minorHAnsi" w:cstheme="minorHAnsi"/>
          <w:color w:val="auto"/>
          <w:sz w:val="22"/>
          <w:szCs w:val="22"/>
        </w:rPr>
        <w:t xml:space="preserve"> IDEA</w:t>
      </w:r>
      <w:r>
        <w:rPr>
          <w:rFonts w:asciiTheme="minorHAnsi" w:hAnsiTheme="minorHAnsi" w:cstheme="minorHAnsi"/>
          <w:color w:val="auto"/>
          <w:sz w:val="22"/>
          <w:szCs w:val="22"/>
        </w:rPr>
        <w:t xml:space="preserve"> grants.  While many questions were answered in real time, those questions that were of general interest have been reproduced below for the benefit of the field.  Some questions have been edited for clarity, and some answers have changed due to changes made to the application and procedures</w:t>
      </w:r>
      <w:r w:rsidR="00FB7580">
        <w:rPr>
          <w:rFonts w:asciiTheme="minorHAnsi" w:hAnsiTheme="minorHAnsi" w:cstheme="minorHAnsi"/>
          <w:color w:val="auto"/>
          <w:sz w:val="22"/>
          <w:szCs w:val="22"/>
        </w:rPr>
        <w:t>,</w:t>
      </w:r>
      <w:r>
        <w:rPr>
          <w:rFonts w:asciiTheme="minorHAnsi" w:hAnsiTheme="minorHAnsi" w:cstheme="minorHAnsi"/>
          <w:color w:val="auto"/>
          <w:sz w:val="22"/>
          <w:szCs w:val="22"/>
        </w:rPr>
        <w:t xml:space="preserve"> based often on field feedback.</w:t>
      </w:r>
    </w:p>
    <w:p w14:paraId="06E28DE1" w14:textId="3C69B6CC" w:rsidR="00043384" w:rsidRDefault="00043384" w:rsidP="00043384"/>
    <w:p w14:paraId="3E968394" w14:textId="2A6C602A" w:rsidR="00043384" w:rsidRPr="00043384" w:rsidRDefault="00043384" w:rsidP="00043384">
      <w:r>
        <w:t>This document was updated in May 2021 with updated questions and answers, specifically in the area of proportionate share carry-over.</w:t>
      </w:r>
    </w:p>
    <w:p w14:paraId="4F811558" w14:textId="77777777" w:rsidR="00171CFA" w:rsidRDefault="00171CFA" w:rsidP="00171CFA"/>
    <w:p w14:paraId="261CA2F1" w14:textId="77777777" w:rsidR="00171CFA" w:rsidRDefault="00171CFA" w:rsidP="00171CFA">
      <w:r>
        <w:t xml:space="preserve">You will find </w:t>
      </w:r>
      <w:r w:rsidR="00FB7580">
        <w:t xml:space="preserve">answers to </w:t>
      </w:r>
      <w:r>
        <w:t>questions on the following topics in this document:</w:t>
      </w:r>
    </w:p>
    <w:p w14:paraId="33A3C674" w14:textId="77777777" w:rsidR="00171CFA" w:rsidRDefault="00171CFA" w:rsidP="00171CFA"/>
    <w:p w14:paraId="2D010DE2" w14:textId="77777777" w:rsidR="00171CFA" w:rsidRDefault="00937A32" w:rsidP="00171CFA">
      <w:hyperlink w:anchor="ScheduleA" w:history="1">
        <w:r w:rsidR="00171CFA" w:rsidRPr="00FB7580">
          <w:rPr>
            <w:rStyle w:val="Hyperlink"/>
          </w:rPr>
          <w:t>Schedule A</w:t>
        </w:r>
      </w:hyperlink>
    </w:p>
    <w:p w14:paraId="1C7E645B" w14:textId="77777777" w:rsidR="00171CFA" w:rsidRDefault="00937A32" w:rsidP="00171CFA">
      <w:hyperlink w:anchor="BudgetNarrative" w:history="1">
        <w:r w:rsidR="00171CFA" w:rsidRPr="00FB7580">
          <w:rPr>
            <w:rStyle w:val="Hyperlink"/>
          </w:rPr>
          <w:t>Budget Narrative and Budget</w:t>
        </w:r>
      </w:hyperlink>
    </w:p>
    <w:p w14:paraId="37DCB4F3" w14:textId="77777777" w:rsidR="00171CFA" w:rsidRDefault="00937A32" w:rsidP="00171CFA">
      <w:hyperlink w:anchor="MMM" w:history="1">
        <w:r w:rsidR="00171CFA" w:rsidRPr="00FB7580">
          <w:rPr>
            <w:rStyle w:val="Hyperlink"/>
          </w:rPr>
          <w:t>M</w:t>
        </w:r>
        <w:r w:rsidR="00171CFA" w:rsidRPr="00FB7580">
          <w:rPr>
            <w:rStyle w:val="Hyperlink"/>
            <w:vertAlign w:val="superscript"/>
          </w:rPr>
          <w:t>3</w:t>
        </w:r>
        <w:r w:rsidR="00171CFA" w:rsidRPr="00FB7580">
          <w:rPr>
            <w:rStyle w:val="Hyperlink"/>
          </w:rPr>
          <w:t xml:space="preserve"> (Making Money Matter)</w:t>
        </w:r>
      </w:hyperlink>
    </w:p>
    <w:p w14:paraId="2916A978" w14:textId="77777777" w:rsidR="00171CFA" w:rsidRDefault="00937A32" w:rsidP="00171CFA">
      <w:hyperlink w:anchor="MOE" w:history="1">
        <w:r w:rsidR="00171CFA" w:rsidRPr="00FB7580">
          <w:rPr>
            <w:rStyle w:val="Hyperlink"/>
          </w:rPr>
          <w:t>Maintenance of Effort</w:t>
        </w:r>
      </w:hyperlink>
    </w:p>
    <w:p w14:paraId="6570163E" w14:textId="77777777" w:rsidR="00171CFA" w:rsidRDefault="00937A32" w:rsidP="00171CFA">
      <w:hyperlink w:anchor="Consultation" w:history="1">
        <w:r w:rsidR="00171CFA" w:rsidRPr="00FB7580">
          <w:rPr>
            <w:rStyle w:val="Hyperlink"/>
          </w:rPr>
          <w:t>Consultation (Equitable services/Proportionate share)</w:t>
        </w:r>
      </w:hyperlink>
    </w:p>
    <w:p w14:paraId="18122477" w14:textId="77777777" w:rsidR="00171CFA" w:rsidRDefault="00937A32" w:rsidP="00171CFA">
      <w:hyperlink w:anchor="Childcount" w:history="1">
        <w:r w:rsidR="00171CFA" w:rsidRPr="00FB7580">
          <w:rPr>
            <w:rStyle w:val="Hyperlink"/>
          </w:rPr>
          <w:t>Child count</w:t>
        </w:r>
      </w:hyperlink>
    </w:p>
    <w:p w14:paraId="0B0D97D7" w14:textId="77777777" w:rsidR="00171CFA" w:rsidRDefault="00937A32" w:rsidP="00171CFA">
      <w:hyperlink w:anchor="Recordkeeping" w:history="1">
        <w:r w:rsidR="00171CFA" w:rsidRPr="00FB7580">
          <w:rPr>
            <w:rStyle w:val="Hyperlink"/>
          </w:rPr>
          <w:t>Recordkeeping</w:t>
        </w:r>
      </w:hyperlink>
    </w:p>
    <w:p w14:paraId="2386C5D6" w14:textId="77777777" w:rsidR="00DC590D" w:rsidRPr="00DC590D" w:rsidRDefault="00937A32" w:rsidP="00DC590D">
      <w:pPr>
        <w:pStyle w:val="Heading1"/>
        <w:spacing w:before="0" w:line="240" w:lineRule="auto"/>
        <w:rPr>
          <w:rFonts w:asciiTheme="minorHAnsi" w:hAnsiTheme="minorHAnsi" w:cstheme="minorHAnsi"/>
          <w:color w:val="auto"/>
          <w:sz w:val="22"/>
          <w:szCs w:val="22"/>
        </w:rPr>
      </w:pPr>
      <w:hyperlink w:anchor="Applicationrelated" w:history="1">
        <w:r w:rsidR="00DC590D" w:rsidRPr="00FB7580">
          <w:rPr>
            <w:rStyle w:val="Hyperlink"/>
            <w:rFonts w:asciiTheme="minorHAnsi" w:hAnsiTheme="minorHAnsi" w:cstheme="minorHAnsi"/>
            <w:sz w:val="22"/>
            <w:szCs w:val="22"/>
          </w:rPr>
          <w:t>Application-Related Questions</w:t>
        </w:r>
      </w:hyperlink>
    </w:p>
    <w:p w14:paraId="04605519" w14:textId="77777777" w:rsidR="00DC590D" w:rsidRPr="00DC590D" w:rsidRDefault="00937A32" w:rsidP="00DC590D">
      <w:pPr>
        <w:pStyle w:val="Heading1"/>
        <w:spacing w:before="0" w:line="240" w:lineRule="auto"/>
        <w:rPr>
          <w:rFonts w:asciiTheme="minorHAnsi" w:hAnsiTheme="minorHAnsi" w:cstheme="minorHAnsi"/>
          <w:color w:val="auto"/>
          <w:sz w:val="22"/>
          <w:szCs w:val="22"/>
        </w:rPr>
      </w:pPr>
      <w:hyperlink w:anchor="FundCodeQs" w:history="1">
        <w:r w:rsidR="00DC590D" w:rsidRPr="00FB7580">
          <w:rPr>
            <w:rStyle w:val="Hyperlink"/>
            <w:rFonts w:asciiTheme="minorHAnsi" w:hAnsiTheme="minorHAnsi" w:cstheme="minorHAnsi"/>
            <w:sz w:val="22"/>
            <w:szCs w:val="22"/>
          </w:rPr>
          <w:t>Fund Code 262 &amp; 240 Questions</w:t>
        </w:r>
      </w:hyperlink>
    </w:p>
    <w:bookmarkStart w:id="1" w:name="_Expenditures_for_Equitable"/>
    <w:bookmarkEnd w:id="1"/>
    <w:p w14:paraId="7EAD55F4" w14:textId="77777777" w:rsidR="00DC590D" w:rsidRPr="00262D4E" w:rsidRDefault="00262D4E" w:rsidP="00DC590D">
      <w:pPr>
        <w:pStyle w:val="Heading1"/>
        <w:spacing w:before="0" w:line="240" w:lineRule="auto"/>
        <w:rPr>
          <w:rStyle w:val="Hyperlink"/>
          <w:rFonts w:asciiTheme="minorHAnsi" w:hAnsiTheme="minorHAnsi" w:cstheme="minorHAnsi"/>
          <w:sz w:val="22"/>
          <w:szCs w:val="22"/>
        </w:rPr>
      </w:pPr>
      <w:r>
        <w:rPr>
          <w:rFonts w:asciiTheme="minorHAnsi" w:hAnsiTheme="minorHAnsi" w:cstheme="minorHAnsi"/>
          <w:color w:val="auto"/>
          <w:sz w:val="22"/>
          <w:szCs w:val="22"/>
        </w:rPr>
        <w:fldChar w:fldCharType="begin"/>
      </w:r>
      <w:r>
        <w:rPr>
          <w:rFonts w:asciiTheme="minorHAnsi" w:hAnsiTheme="minorHAnsi" w:cstheme="minorHAnsi"/>
          <w:color w:val="auto"/>
          <w:sz w:val="22"/>
          <w:szCs w:val="22"/>
        </w:rPr>
        <w:instrText xml:space="preserve"> HYPERLINK  \l "_Expenditures_for_Equitable" </w:instrText>
      </w:r>
      <w:r>
        <w:rPr>
          <w:rFonts w:asciiTheme="minorHAnsi" w:hAnsiTheme="minorHAnsi" w:cstheme="minorHAnsi"/>
          <w:color w:val="auto"/>
          <w:sz w:val="22"/>
          <w:szCs w:val="22"/>
        </w:rPr>
        <w:fldChar w:fldCharType="separate"/>
      </w:r>
      <w:r w:rsidR="00DC590D" w:rsidRPr="00262D4E">
        <w:rPr>
          <w:rStyle w:val="Hyperlink"/>
          <w:rFonts w:asciiTheme="minorHAnsi" w:hAnsiTheme="minorHAnsi" w:cstheme="minorHAnsi"/>
          <w:sz w:val="22"/>
          <w:szCs w:val="22"/>
        </w:rPr>
        <w:t>Expenditures</w:t>
      </w:r>
      <w:r w:rsidRPr="00262D4E">
        <w:rPr>
          <w:rStyle w:val="Hyperlink"/>
          <w:rFonts w:asciiTheme="minorHAnsi" w:hAnsiTheme="minorHAnsi" w:cstheme="minorHAnsi"/>
          <w:sz w:val="22"/>
          <w:szCs w:val="22"/>
        </w:rPr>
        <w:t xml:space="preserve"> for Equitable Services</w:t>
      </w:r>
    </w:p>
    <w:p w14:paraId="5AC7627B" w14:textId="77777777" w:rsidR="00DC590D" w:rsidRDefault="00262D4E" w:rsidP="00DC590D">
      <w:pPr>
        <w:pStyle w:val="Heading1"/>
        <w:spacing w:before="0" w:line="240" w:lineRule="auto"/>
      </w:pPr>
      <w:r>
        <w:rPr>
          <w:rFonts w:asciiTheme="minorHAnsi" w:hAnsiTheme="minorHAnsi" w:cstheme="minorHAnsi"/>
          <w:color w:val="auto"/>
          <w:sz w:val="22"/>
          <w:szCs w:val="22"/>
        </w:rPr>
        <w:fldChar w:fldCharType="end"/>
      </w:r>
      <w:hyperlink w:anchor="Carryover" w:history="1">
        <w:r w:rsidR="00DC590D" w:rsidRPr="00FB7580">
          <w:rPr>
            <w:rStyle w:val="Hyperlink"/>
            <w:rFonts w:asciiTheme="minorHAnsi" w:hAnsiTheme="minorHAnsi" w:cstheme="minorHAnsi"/>
            <w:sz w:val="22"/>
            <w:szCs w:val="22"/>
          </w:rPr>
          <w:t>Carryover</w:t>
        </w:r>
      </w:hyperlink>
    </w:p>
    <w:p w14:paraId="2E19F7CE" w14:textId="77777777" w:rsidR="00DC590D" w:rsidRPr="00DC590D" w:rsidRDefault="00937A32" w:rsidP="00DC590D">
      <w:pPr>
        <w:pStyle w:val="Heading1"/>
        <w:spacing w:before="0"/>
        <w:rPr>
          <w:rFonts w:asciiTheme="minorHAnsi" w:hAnsiTheme="minorHAnsi" w:cstheme="minorHAnsi"/>
          <w:color w:val="auto"/>
          <w:sz w:val="22"/>
          <w:szCs w:val="22"/>
        </w:rPr>
      </w:pPr>
      <w:hyperlink w:anchor="ServicePlans" w:history="1">
        <w:r w:rsidR="00DC590D" w:rsidRPr="00FB7580">
          <w:rPr>
            <w:rStyle w:val="Hyperlink"/>
            <w:rFonts w:asciiTheme="minorHAnsi" w:hAnsiTheme="minorHAnsi" w:cstheme="minorHAnsi"/>
            <w:sz w:val="22"/>
            <w:szCs w:val="22"/>
          </w:rPr>
          <w:t>Services Plans</w:t>
        </w:r>
      </w:hyperlink>
    </w:p>
    <w:p w14:paraId="35445BA0" w14:textId="77777777" w:rsidR="00171CFA" w:rsidRDefault="00171CFA" w:rsidP="00171CFA"/>
    <w:p w14:paraId="1A7BCF09" w14:textId="77777777" w:rsidR="00DC590D" w:rsidRDefault="00DC590D" w:rsidP="00171CFA">
      <w:r>
        <w:t xml:space="preserve">If you do not find answers to your questions in this document, please reach out to </w:t>
      </w:r>
      <w:hyperlink r:id="rId13" w:history="1">
        <w:r w:rsidRPr="00DC590D">
          <w:rPr>
            <w:rStyle w:val="Hyperlink"/>
          </w:rPr>
          <w:t>your district’s federal grants liaison</w:t>
        </w:r>
      </w:hyperlink>
      <w:r>
        <w:t>, who will be able to answer or direct your question to the most knowledgeable staff</w:t>
      </w:r>
      <w:r w:rsidR="00262D4E">
        <w:t xml:space="preserve"> member(s)</w:t>
      </w:r>
      <w:r>
        <w:t>.</w:t>
      </w:r>
    </w:p>
    <w:p w14:paraId="1AC251CE" w14:textId="77777777" w:rsidR="00DC590D" w:rsidRDefault="00DC590D" w:rsidP="00171CFA"/>
    <w:p w14:paraId="2BC914E5" w14:textId="77777777" w:rsidR="00DC590D" w:rsidRDefault="00DC590D" w:rsidP="00171CFA"/>
    <w:p w14:paraId="1D5AF290" w14:textId="77777777" w:rsidR="00DC590D" w:rsidRDefault="00DC590D" w:rsidP="00171CFA"/>
    <w:p w14:paraId="45183948" w14:textId="77777777" w:rsidR="00DC590D" w:rsidRDefault="00DC590D">
      <w:pPr>
        <w:spacing w:after="160"/>
      </w:pPr>
      <w:r>
        <w:br w:type="page"/>
      </w:r>
    </w:p>
    <w:p w14:paraId="4D5A571F" w14:textId="77777777" w:rsidR="00D9517E" w:rsidRDefault="00D9517E" w:rsidP="009726D5">
      <w:pPr>
        <w:pStyle w:val="Heading1"/>
      </w:pPr>
      <w:bookmarkStart w:id="2" w:name="ScheduleA"/>
      <w:r>
        <w:lastRenderedPageBreak/>
        <w:t>Schedule A</w:t>
      </w:r>
    </w:p>
    <w:bookmarkEnd w:id="2"/>
    <w:p w14:paraId="1DCD238B" w14:textId="77777777" w:rsidR="00D9517E" w:rsidRPr="00B27189" w:rsidRDefault="00D9517E" w:rsidP="00D9517E">
      <w:pPr>
        <w:pStyle w:val="ListParagraph"/>
        <w:numPr>
          <w:ilvl w:val="0"/>
          <w:numId w:val="29"/>
        </w:numPr>
        <w:rPr>
          <w:b/>
        </w:rPr>
      </w:pPr>
      <w:r w:rsidRPr="00B27189">
        <w:rPr>
          <w:b/>
        </w:rPr>
        <w:t>What is Schedule A?</w:t>
      </w:r>
    </w:p>
    <w:p w14:paraId="61D958D2" w14:textId="77777777" w:rsidR="00D9517E" w:rsidRDefault="00D9517E" w:rsidP="00D9517E">
      <w:r w:rsidRPr="00D9517E">
        <w:rPr>
          <w:i/>
        </w:rPr>
        <w:t xml:space="preserve">IDEA allows districts to band together and form a consortium, pooling funds to offer programming.  Schedule A is used for the consortium members to assign funds to a </w:t>
      </w:r>
      <w:r w:rsidR="009800BA">
        <w:rPr>
          <w:i/>
        </w:rPr>
        <w:t>lea</w:t>
      </w:r>
      <w:r w:rsidRPr="00D9517E">
        <w:rPr>
          <w:i/>
        </w:rPr>
        <w:t>d district, who will administer the funds</w:t>
      </w:r>
      <w:r>
        <w:t>.</w:t>
      </w:r>
    </w:p>
    <w:p w14:paraId="6A315B82" w14:textId="77777777" w:rsidR="00B27189" w:rsidRDefault="00B27189" w:rsidP="00D9517E"/>
    <w:p w14:paraId="029087A9" w14:textId="77777777" w:rsidR="00D9517E" w:rsidRPr="00B27189" w:rsidRDefault="00B27189" w:rsidP="00D9517E">
      <w:pPr>
        <w:pStyle w:val="ListParagraph"/>
        <w:numPr>
          <w:ilvl w:val="0"/>
          <w:numId w:val="29"/>
        </w:numPr>
        <w:rPr>
          <w:b/>
        </w:rPr>
      </w:pPr>
      <w:r>
        <w:rPr>
          <w:b/>
        </w:rPr>
        <w:t xml:space="preserve">For </w:t>
      </w:r>
      <w:r w:rsidR="00D9517E" w:rsidRPr="00B27189">
        <w:rPr>
          <w:b/>
        </w:rPr>
        <w:t>Schedule A</w:t>
      </w:r>
      <w:r>
        <w:rPr>
          <w:b/>
        </w:rPr>
        <w:t xml:space="preserve"> consortia </w:t>
      </w:r>
      <w:r w:rsidR="00D9517E" w:rsidRPr="00B27189">
        <w:rPr>
          <w:b/>
        </w:rPr>
        <w:t>– each district needed to complete the proportionate share form in the past – is this still the case?</w:t>
      </w:r>
    </w:p>
    <w:p w14:paraId="7DB1146A" w14:textId="77777777" w:rsidR="00D9517E" w:rsidRPr="003623ED" w:rsidRDefault="00D9517E" w:rsidP="00D9517E">
      <w:pPr>
        <w:rPr>
          <w:i/>
        </w:rPr>
      </w:pPr>
      <w:r w:rsidRPr="00D9517E">
        <w:rPr>
          <w:i/>
        </w:rPr>
        <w:t xml:space="preserve">Yes, we have developed a Schedule A Member supplement that will need to be completed by member districts and then uploaded with the </w:t>
      </w:r>
      <w:r w:rsidR="009800BA">
        <w:rPr>
          <w:i/>
        </w:rPr>
        <w:t>lea</w:t>
      </w:r>
      <w:r w:rsidRPr="00D9517E">
        <w:rPr>
          <w:i/>
        </w:rPr>
        <w:t xml:space="preserve">d district application into EdGrants. </w:t>
      </w:r>
    </w:p>
    <w:p w14:paraId="0D69254B" w14:textId="77777777" w:rsidR="000F4165" w:rsidRDefault="000F4165" w:rsidP="009726D5">
      <w:pPr>
        <w:pStyle w:val="Heading1"/>
      </w:pPr>
      <w:bookmarkStart w:id="3" w:name="BudgetNarrative"/>
      <w:r>
        <w:t>Budget Narrative and Budget</w:t>
      </w:r>
    </w:p>
    <w:bookmarkEnd w:id="3"/>
    <w:p w14:paraId="15C85F54" w14:textId="77777777" w:rsidR="000F4165" w:rsidRPr="00B27189" w:rsidRDefault="000F4165" w:rsidP="000F4165">
      <w:pPr>
        <w:pStyle w:val="ListParagraph"/>
        <w:numPr>
          <w:ilvl w:val="0"/>
          <w:numId w:val="29"/>
        </w:numPr>
        <w:rPr>
          <w:b/>
          <w:sz w:val="24"/>
          <w:szCs w:val="24"/>
        </w:rPr>
      </w:pPr>
      <w:r w:rsidRPr="00B27189">
        <w:rPr>
          <w:b/>
          <w:sz w:val="24"/>
          <w:szCs w:val="24"/>
        </w:rPr>
        <w:t>How is the budget narrative different from the budget detail provided?  Are we asked to do it twice?</w:t>
      </w:r>
    </w:p>
    <w:p w14:paraId="42FDCC04" w14:textId="77777777" w:rsidR="000F4165" w:rsidRPr="004B1D34" w:rsidRDefault="000F4165" w:rsidP="000F4165">
      <w:pPr>
        <w:rPr>
          <w:i/>
        </w:rPr>
      </w:pPr>
      <w:r w:rsidRPr="004B1D34">
        <w:rPr>
          <w:i/>
        </w:rPr>
        <w:t xml:space="preserve">Grant reviewers need to </w:t>
      </w:r>
      <w:proofErr w:type="gramStart"/>
      <w:r w:rsidRPr="004B1D34">
        <w:rPr>
          <w:i/>
        </w:rPr>
        <w:t>make a determination</w:t>
      </w:r>
      <w:proofErr w:type="gramEnd"/>
      <w:r w:rsidRPr="004B1D34">
        <w:rPr>
          <w:i/>
        </w:rPr>
        <w:t xml:space="preserve"> that the costs is reasonable and necessary vis a vis the purposes of the grant</w:t>
      </w:r>
      <w:r w:rsidR="00262D4E">
        <w:rPr>
          <w:i/>
        </w:rPr>
        <w:t>.  On the narrative tab,</w:t>
      </w:r>
      <w:r w:rsidRPr="004B1D34">
        <w:rPr>
          <w:i/>
        </w:rPr>
        <w:t xml:space="preserve"> we are asking </w:t>
      </w:r>
      <w:r w:rsidR="00262D4E">
        <w:rPr>
          <w:i/>
        </w:rPr>
        <w:t>applicants</w:t>
      </w:r>
      <w:r w:rsidRPr="004B1D34">
        <w:rPr>
          <w:i/>
        </w:rPr>
        <w:t xml:space="preserve"> to describe in summary fashion what </w:t>
      </w:r>
      <w:r w:rsidR="00262D4E">
        <w:rPr>
          <w:i/>
        </w:rPr>
        <w:t>each is</w:t>
      </w:r>
      <w:r w:rsidRPr="004B1D34">
        <w:rPr>
          <w:i/>
        </w:rPr>
        <w:t xml:space="preserve"> doing with the grant funds with respect to the purposes of the grant.</w:t>
      </w:r>
      <w:r w:rsidR="00262D4E">
        <w:rPr>
          <w:i/>
        </w:rPr>
        <w:t xml:space="preserve"> Budget d</w:t>
      </w:r>
      <w:r w:rsidR="00C023BF" w:rsidRPr="004B1D34">
        <w:rPr>
          <w:i/>
        </w:rPr>
        <w:t>etail is provided</w:t>
      </w:r>
      <w:r w:rsidR="00262D4E">
        <w:rPr>
          <w:i/>
        </w:rPr>
        <w:t xml:space="preserve"> on the budget tab</w:t>
      </w:r>
      <w:r w:rsidR="00C023BF" w:rsidRPr="004B1D34">
        <w:rPr>
          <w:i/>
        </w:rPr>
        <w:t xml:space="preserve"> to allow </w:t>
      </w:r>
      <w:r w:rsidR="00262D4E">
        <w:rPr>
          <w:i/>
        </w:rPr>
        <w:t>applicants</w:t>
      </w:r>
      <w:r w:rsidR="00C023BF" w:rsidRPr="004B1D34">
        <w:rPr>
          <w:i/>
        </w:rPr>
        <w:t xml:space="preserve"> to say more about the in</w:t>
      </w:r>
      <w:r w:rsidR="00262D4E">
        <w:rPr>
          <w:i/>
        </w:rPr>
        <w:t>dividual expenses.</w:t>
      </w:r>
      <w:r w:rsidR="00C023BF" w:rsidRPr="004B1D34">
        <w:rPr>
          <w:i/>
        </w:rPr>
        <w:t xml:space="preserve">  Again, this will help reviewers </w:t>
      </w:r>
      <w:r w:rsidR="00262D4E">
        <w:rPr>
          <w:i/>
        </w:rPr>
        <w:t xml:space="preserve">ensure </w:t>
      </w:r>
      <w:r w:rsidR="00C023BF" w:rsidRPr="004B1D34">
        <w:rPr>
          <w:i/>
        </w:rPr>
        <w:t>that funds are being used for necessary and reasonable expenditures.</w:t>
      </w:r>
    </w:p>
    <w:p w14:paraId="1D889FA1" w14:textId="77777777" w:rsidR="000F4165" w:rsidRPr="004B1D34" w:rsidRDefault="000F4165" w:rsidP="000F4165">
      <w:pPr>
        <w:rPr>
          <w:i/>
        </w:rPr>
      </w:pPr>
    </w:p>
    <w:p w14:paraId="1D60A5BA" w14:textId="77777777" w:rsidR="000F4165" w:rsidRPr="007C5081" w:rsidRDefault="007C5081" w:rsidP="000F4165">
      <w:pPr>
        <w:pStyle w:val="ListParagraph"/>
        <w:numPr>
          <w:ilvl w:val="0"/>
          <w:numId w:val="29"/>
        </w:numPr>
        <w:rPr>
          <w:b/>
        </w:rPr>
      </w:pPr>
      <w:r>
        <w:rPr>
          <w:b/>
        </w:rPr>
        <w:t>Are</w:t>
      </w:r>
      <w:r w:rsidR="000F4165" w:rsidRPr="007C5081">
        <w:rPr>
          <w:b/>
        </w:rPr>
        <w:t xml:space="preserve"> indirect costs </w:t>
      </w:r>
      <w:proofErr w:type="gramStart"/>
      <w:r w:rsidR="000F4165" w:rsidRPr="007C5081">
        <w:rPr>
          <w:b/>
        </w:rPr>
        <w:t>be</w:t>
      </w:r>
      <w:proofErr w:type="gramEnd"/>
      <w:r w:rsidR="000F4165" w:rsidRPr="007C5081">
        <w:rPr>
          <w:b/>
        </w:rPr>
        <w:t xml:space="preserve"> recoverable for private school tuition</w:t>
      </w:r>
      <w:r>
        <w:rPr>
          <w:b/>
        </w:rPr>
        <w:t>s (out of district placements)</w:t>
      </w:r>
      <w:r w:rsidR="000F4165" w:rsidRPr="007C5081">
        <w:rPr>
          <w:b/>
        </w:rPr>
        <w:t>?</w:t>
      </w:r>
    </w:p>
    <w:p w14:paraId="1FC299ED" w14:textId="77777777" w:rsidR="000F4165" w:rsidRPr="007C5081" w:rsidRDefault="007C5081" w:rsidP="000F4165">
      <w:pPr>
        <w:rPr>
          <w:i/>
        </w:rPr>
      </w:pPr>
      <w:r>
        <w:rPr>
          <w:i/>
        </w:rPr>
        <w:t xml:space="preserve">These tuitions are treated like subawards/subcontracts.  As the district has </w:t>
      </w:r>
      <w:r w:rsidRPr="007C5081">
        <w:rPr>
          <w:i/>
        </w:rPr>
        <w:t>limited overhead</w:t>
      </w:r>
      <w:r>
        <w:rPr>
          <w:i/>
        </w:rPr>
        <w:t xml:space="preserve"> for these tuitions,</w:t>
      </w:r>
      <w:r w:rsidRPr="007C5081">
        <w:rPr>
          <w:i/>
        </w:rPr>
        <w:t xml:space="preserve"> indirect costs (using approved restricted indirect cost rate) can only be recovered on the first $25,000</w:t>
      </w:r>
      <w:r>
        <w:rPr>
          <w:i/>
        </w:rPr>
        <w:t xml:space="preserve"> of each tuition</w:t>
      </w:r>
      <w:r w:rsidRPr="007C5081">
        <w:rPr>
          <w:i/>
        </w:rPr>
        <w:t xml:space="preserve"> each year.</w:t>
      </w:r>
    </w:p>
    <w:p w14:paraId="0797EC46" w14:textId="77777777" w:rsidR="007C5081" w:rsidRPr="007C5081" w:rsidRDefault="007C5081" w:rsidP="000F4165">
      <w:pPr>
        <w:rPr>
          <w:i/>
        </w:rPr>
      </w:pPr>
    </w:p>
    <w:p w14:paraId="6A4FDE5E" w14:textId="77777777" w:rsidR="000F4165" w:rsidRPr="00B27189" w:rsidRDefault="000F4165" w:rsidP="000F4165">
      <w:pPr>
        <w:pStyle w:val="ListParagraph"/>
        <w:numPr>
          <w:ilvl w:val="0"/>
          <w:numId w:val="29"/>
        </w:numPr>
        <w:rPr>
          <w:b/>
        </w:rPr>
      </w:pPr>
      <w:r w:rsidRPr="00B27189">
        <w:rPr>
          <w:b/>
        </w:rPr>
        <w:t xml:space="preserve">If money is returned, how do the districts complete </w:t>
      </w:r>
      <w:r w:rsidR="00BA74ED" w:rsidRPr="00B27189">
        <w:rPr>
          <w:b/>
        </w:rPr>
        <w:t xml:space="preserve">its </w:t>
      </w:r>
      <w:r w:rsidRPr="00B27189">
        <w:rPr>
          <w:b/>
        </w:rPr>
        <w:t xml:space="preserve">FR-1?  </w:t>
      </w:r>
    </w:p>
    <w:p w14:paraId="1512AB0C" w14:textId="77777777" w:rsidR="005910E2" w:rsidRPr="005910E2" w:rsidRDefault="005910E2" w:rsidP="005910E2">
      <w:pPr>
        <w:pStyle w:val="ListParagraph"/>
        <w:ind w:left="0"/>
        <w:rPr>
          <w:i/>
        </w:rPr>
      </w:pPr>
      <w:r w:rsidRPr="005910E2">
        <w:rPr>
          <w:i/>
        </w:rPr>
        <w:t xml:space="preserve">Instructions and Frequently Asked Questions </w:t>
      </w:r>
      <w:r w:rsidR="009E2F1A">
        <w:rPr>
          <w:i/>
        </w:rPr>
        <w:t xml:space="preserve">about FR-1 Reports </w:t>
      </w:r>
      <w:r w:rsidRPr="005910E2">
        <w:rPr>
          <w:i/>
        </w:rPr>
        <w:t xml:space="preserve">are found in a slide presentation on the Grants Management Forms Page, </w:t>
      </w:r>
      <w:hyperlink r:id="rId14" w:history="1">
        <w:r w:rsidRPr="005910E2">
          <w:rPr>
            <w:rStyle w:val="Hyperlink"/>
            <w:i/>
          </w:rPr>
          <w:t>Appendix H</w:t>
        </w:r>
      </w:hyperlink>
      <w:r w:rsidRPr="005910E2">
        <w:rPr>
          <w:i/>
        </w:rPr>
        <w:t>.</w:t>
      </w:r>
      <w:r>
        <w:rPr>
          <w:i/>
        </w:rPr>
        <w:t xml:space="preserve">  Questions about submitting your FR-1 should be directed to DESE’s Grants Management unit, 781-338-6595. </w:t>
      </w:r>
    </w:p>
    <w:p w14:paraId="0838983F" w14:textId="77777777" w:rsidR="00D9517E" w:rsidRPr="00B27189" w:rsidRDefault="00831D63" w:rsidP="009726D5">
      <w:pPr>
        <w:pStyle w:val="Heading1"/>
      </w:pPr>
      <w:bookmarkStart w:id="4" w:name="MMM"/>
      <w:r>
        <w:t>M</w:t>
      </w:r>
      <w:r w:rsidRPr="00831D63">
        <w:rPr>
          <w:vertAlign w:val="superscript"/>
        </w:rPr>
        <w:t>3</w:t>
      </w:r>
      <w:r w:rsidR="00B27189">
        <w:t xml:space="preserve"> (Making Money Matter)</w:t>
      </w:r>
    </w:p>
    <w:bookmarkEnd w:id="4"/>
    <w:p w14:paraId="7E3554CB" w14:textId="77777777" w:rsidR="00831D63" w:rsidRPr="00B27189" w:rsidRDefault="00831D63" w:rsidP="00831D63">
      <w:pPr>
        <w:pStyle w:val="ListParagraph"/>
        <w:numPr>
          <w:ilvl w:val="0"/>
          <w:numId w:val="29"/>
        </w:numPr>
        <w:rPr>
          <w:b/>
        </w:rPr>
      </w:pPr>
      <w:r w:rsidRPr="00B27189">
        <w:rPr>
          <w:b/>
        </w:rPr>
        <w:t>Are there any changes to the selection of M</w:t>
      </w:r>
      <w:r w:rsidRPr="00B27189">
        <w:rPr>
          <w:b/>
          <w:vertAlign w:val="superscript"/>
        </w:rPr>
        <w:t>3</w:t>
      </w:r>
      <w:r w:rsidRPr="00B27189">
        <w:rPr>
          <w:b/>
        </w:rPr>
        <w:t xml:space="preserve"> districts based on the new accountability system?</w:t>
      </w:r>
    </w:p>
    <w:p w14:paraId="5F02DA84" w14:textId="77777777" w:rsidR="00831D63" w:rsidRPr="004B1D34" w:rsidRDefault="00831D63" w:rsidP="00831D63">
      <w:pPr>
        <w:rPr>
          <w:i/>
          <w:vertAlign w:val="superscript"/>
        </w:rPr>
      </w:pPr>
      <w:r w:rsidRPr="004B1D34">
        <w:rPr>
          <w:i/>
        </w:rPr>
        <w:t>The new accountability system may impact the districts meeting the criteria for participation in M3 to the extent that it affects identification of districts in the lowest decile of the percentile ranking.</w:t>
      </w:r>
      <w:r w:rsidRPr="004B1D34">
        <w:rPr>
          <w:i/>
          <w:vertAlign w:val="superscript"/>
        </w:rPr>
        <w:t xml:space="preserve"> </w:t>
      </w:r>
    </w:p>
    <w:p w14:paraId="0B85F404" w14:textId="77777777" w:rsidR="00831D63" w:rsidRPr="004B1D34" w:rsidRDefault="00831D63" w:rsidP="00831D63">
      <w:pPr>
        <w:rPr>
          <w:i/>
        </w:rPr>
      </w:pPr>
    </w:p>
    <w:p w14:paraId="2CEEECCF" w14:textId="77777777" w:rsidR="00831D63" w:rsidRPr="004B1D34" w:rsidRDefault="00831D63" w:rsidP="00831D63">
      <w:pPr>
        <w:rPr>
          <w:i/>
        </w:rPr>
      </w:pPr>
      <w:r w:rsidRPr="004B1D34">
        <w:rPr>
          <w:i/>
        </w:rPr>
        <w:t>In FY20, districts required to participate in Making Money Matter (M</w:t>
      </w:r>
      <w:r w:rsidRPr="004B1D34">
        <w:rPr>
          <w:i/>
          <w:vertAlign w:val="superscript"/>
        </w:rPr>
        <w:t>3</w:t>
      </w:r>
      <w:r w:rsidRPr="004B1D34">
        <w:rPr>
          <w:i/>
        </w:rPr>
        <w:t>) are those meeting the following criteria:</w:t>
      </w:r>
    </w:p>
    <w:p w14:paraId="64FF933E" w14:textId="77777777" w:rsidR="00831D63" w:rsidRPr="004B1D34" w:rsidRDefault="00831D63" w:rsidP="00831D63">
      <w:pPr>
        <w:ind w:left="720"/>
        <w:rPr>
          <w:i/>
        </w:rPr>
      </w:pPr>
    </w:p>
    <w:p w14:paraId="3BC0ADC1" w14:textId="77777777" w:rsidR="00831D63" w:rsidRPr="004B1D34" w:rsidRDefault="00831D63" w:rsidP="00831D63">
      <w:pPr>
        <w:pStyle w:val="ListParagraph"/>
        <w:numPr>
          <w:ilvl w:val="0"/>
          <w:numId w:val="30"/>
        </w:numPr>
        <w:spacing w:line="240" w:lineRule="auto"/>
        <w:ind w:left="1440"/>
        <w:contextualSpacing w:val="0"/>
        <w:rPr>
          <w:i/>
        </w:rPr>
      </w:pPr>
      <w:r w:rsidRPr="004B1D34">
        <w:rPr>
          <w:i/>
        </w:rPr>
        <w:t xml:space="preserve">A 2018 special education determination level of </w:t>
      </w:r>
      <w:r w:rsidRPr="004B1D34">
        <w:rPr>
          <w:i/>
          <w:iCs/>
        </w:rPr>
        <w:t>Needs Assistance (NA)</w:t>
      </w:r>
      <w:r w:rsidRPr="004B1D34">
        <w:rPr>
          <w:i/>
        </w:rPr>
        <w:t xml:space="preserve">, </w:t>
      </w:r>
      <w:r w:rsidRPr="004B1D34">
        <w:rPr>
          <w:i/>
          <w:iCs/>
        </w:rPr>
        <w:t>Needs Intervention (NI)</w:t>
      </w:r>
      <w:r w:rsidRPr="004B1D34">
        <w:rPr>
          <w:i/>
        </w:rPr>
        <w:t xml:space="preserve">, or </w:t>
      </w:r>
      <w:r w:rsidRPr="004B1D34">
        <w:rPr>
          <w:i/>
          <w:iCs/>
        </w:rPr>
        <w:t>Needs Substantial Intervention (NSI)</w:t>
      </w:r>
      <w:r w:rsidRPr="004B1D34">
        <w:rPr>
          <w:i/>
        </w:rPr>
        <w:t xml:space="preserve">; </w:t>
      </w:r>
      <w:r w:rsidRPr="004B1D34">
        <w:rPr>
          <w:i/>
          <w:u w:val="single"/>
        </w:rPr>
        <w:t>AND</w:t>
      </w:r>
    </w:p>
    <w:p w14:paraId="69D6A518" w14:textId="77777777" w:rsidR="00831D63" w:rsidRPr="004B1D34" w:rsidRDefault="00831D63" w:rsidP="00831D63">
      <w:pPr>
        <w:pStyle w:val="ListParagraph"/>
        <w:ind w:left="1440"/>
        <w:rPr>
          <w:i/>
        </w:rPr>
      </w:pPr>
    </w:p>
    <w:p w14:paraId="6A887DB5" w14:textId="77777777" w:rsidR="00831D63" w:rsidRPr="004B1D34" w:rsidRDefault="00831D63" w:rsidP="00831D63">
      <w:pPr>
        <w:pStyle w:val="ListParagraph"/>
        <w:numPr>
          <w:ilvl w:val="0"/>
          <w:numId w:val="30"/>
        </w:numPr>
        <w:spacing w:line="240" w:lineRule="auto"/>
        <w:ind w:left="1440"/>
        <w:contextualSpacing w:val="0"/>
        <w:rPr>
          <w:i/>
        </w:rPr>
      </w:pPr>
      <w:r w:rsidRPr="004B1D34">
        <w:rPr>
          <w:i/>
        </w:rPr>
        <w:t>One or more schools with 2018 accountability percentiles 1-10.</w:t>
      </w:r>
    </w:p>
    <w:p w14:paraId="114B697D" w14:textId="77777777" w:rsidR="00831D63" w:rsidRPr="004B1D34" w:rsidRDefault="00831D63" w:rsidP="00831D63">
      <w:pPr>
        <w:pStyle w:val="ListParagraph"/>
        <w:rPr>
          <w:i/>
        </w:rPr>
      </w:pPr>
    </w:p>
    <w:p w14:paraId="151AA6FF" w14:textId="77777777" w:rsidR="00831D63" w:rsidRPr="002F4842" w:rsidRDefault="00262D4E" w:rsidP="00831D63">
      <w:pPr>
        <w:rPr>
          <w:i/>
        </w:rPr>
      </w:pPr>
      <w:r>
        <w:rPr>
          <w:i/>
        </w:rPr>
        <w:t xml:space="preserve"> A d</w:t>
      </w:r>
      <w:r w:rsidR="00831D63" w:rsidRPr="004B1D34">
        <w:rPr>
          <w:i/>
        </w:rPr>
        <w:t>istrict</w:t>
      </w:r>
      <w:r>
        <w:rPr>
          <w:i/>
        </w:rPr>
        <w:t>’s</w:t>
      </w:r>
      <w:r w:rsidR="00831D63" w:rsidRPr="004B1D34">
        <w:rPr>
          <w:i/>
        </w:rPr>
        <w:t xml:space="preserve"> M</w:t>
      </w:r>
      <w:r w:rsidR="00831D63" w:rsidRPr="004B1D34">
        <w:rPr>
          <w:i/>
          <w:vertAlign w:val="superscript"/>
        </w:rPr>
        <w:t>3</w:t>
      </w:r>
      <w:r w:rsidR="00831D63" w:rsidRPr="004B1D34">
        <w:rPr>
          <w:i/>
        </w:rPr>
        <w:t xml:space="preserve"> eligibility will continue for at </w:t>
      </w:r>
      <w:r w:rsidR="009800BA">
        <w:rPr>
          <w:i/>
        </w:rPr>
        <w:t>leas</w:t>
      </w:r>
      <w:r w:rsidR="00831D63" w:rsidRPr="004B1D34">
        <w:rPr>
          <w:i/>
        </w:rPr>
        <w:t>t three years.  M</w:t>
      </w:r>
      <w:r w:rsidR="00831D63" w:rsidRPr="004B1D34">
        <w:rPr>
          <w:i/>
          <w:vertAlign w:val="superscript"/>
        </w:rPr>
        <w:t>3</w:t>
      </w:r>
      <w:r w:rsidR="00831D63" w:rsidRPr="004B1D34">
        <w:rPr>
          <w:i/>
        </w:rPr>
        <w:t xml:space="preserve"> eligibility for FY21 will be based on special education determination and MA accountability percentiles in </w:t>
      </w:r>
      <w:r w:rsidR="00831D63" w:rsidRPr="004B1D34">
        <w:rPr>
          <w:i/>
          <w:iCs/>
        </w:rPr>
        <w:t>either</w:t>
      </w:r>
      <w:r w:rsidR="00831D63" w:rsidRPr="004B1D34">
        <w:rPr>
          <w:i/>
        </w:rPr>
        <w:t xml:space="preserve"> 2018 </w:t>
      </w:r>
      <w:r w:rsidR="00831D63" w:rsidRPr="004B1D34">
        <w:rPr>
          <w:i/>
          <w:iCs/>
        </w:rPr>
        <w:t>or</w:t>
      </w:r>
      <w:r w:rsidR="00831D63" w:rsidRPr="004B1D34">
        <w:rPr>
          <w:i/>
        </w:rPr>
        <w:t xml:space="preserve"> 2019. M</w:t>
      </w:r>
      <w:r w:rsidR="00831D63" w:rsidRPr="004B1D34">
        <w:rPr>
          <w:i/>
          <w:vertAlign w:val="superscript"/>
        </w:rPr>
        <w:t>3</w:t>
      </w:r>
      <w:r w:rsidR="00831D63" w:rsidRPr="004B1D34">
        <w:rPr>
          <w:i/>
        </w:rPr>
        <w:t xml:space="preserve"> eligibility for FY22 will be based on special </w:t>
      </w:r>
      <w:r w:rsidR="00831D63" w:rsidRPr="002F4842">
        <w:rPr>
          <w:i/>
        </w:rPr>
        <w:t xml:space="preserve">education determination and MA accountability percentiles in </w:t>
      </w:r>
      <w:r w:rsidR="00831D63" w:rsidRPr="002F4842">
        <w:rPr>
          <w:i/>
          <w:iCs/>
        </w:rPr>
        <w:t xml:space="preserve">either </w:t>
      </w:r>
      <w:r w:rsidR="00831D63" w:rsidRPr="002F4842">
        <w:rPr>
          <w:i/>
        </w:rPr>
        <w:t xml:space="preserve">2018, 2019 </w:t>
      </w:r>
      <w:r w:rsidR="00831D63" w:rsidRPr="002F4842">
        <w:rPr>
          <w:i/>
          <w:iCs/>
        </w:rPr>
        <w:t>or</w:t>
      </w:r>
      <w:r w:rsidR="00831D63" w:rsidRPr="002F4842">
        <w:rPr>
          <w:i/>
        </w:rPr>
        <w:t xml:space="preserve"> 2020. </w:t>
      </w:r>
    </w:p>
    <w:p w14:paraId="3A853C29" w14:textId="77777777" w:rsidR="00831D63" w:rsidRDefault="00831D63" w:rsidP="009726D5">
      <w:pPr>
        <w:pStyle w:val="Heading1"/>
      </w:pPr>
      <w:bookmarkStart w:id="5" w:name="MOE"/>
      <w:r>
        <w:t>Maintenance of Effort</w:t>
      </w:r>
    </w:p>
    <w:bookmarkEnd w:id="5"/>
    <w:p w14:paraId="2461BB3A" w14:textId="77777777" w:rsidR="00831D63" w:rsidRPr="00B27189" w:rsidRDefault="00831D63" w:rsidP="00831D63">
      <w:pPr>
        <w:pStyle w:val="ListParagraph"/>
        <w:numPr>
          <w:ilvl w:val="0"/>
          <w:numId w:val="29"/>
        </w:numPr>
        <w:rPr>
          <w:b/>
        </w:rPr>
      </w:pPr>
      <w:r w:rsidRPr="00B27189">
        <w:rPr>
          <w:b/>
        </w:rPr>
        <w:t xml:space="preserve">Is there any guidance on what constitutes state vs. local funds?  Will there be definitions on the application?  Particularly </w:t>
      </w:r>
      <w:r w:rsidR="00262D4E">
        <w:rPr>
          <w:b/>
        </w:rPr>
        <w:t>re:  s</w:t>
      </w:r>
      <w:r w:rsidRPr="00B27189">
        <w:rPr>
          <w:b/>
        </w:rPr>
        <w:t>chool choice funds</w:t>
      </w:r>
      <w:r w:rsidR="00262D4E">
        <w:rPr>
          <w:b/>
        </w:rPr>
        <w:t xml:space="preserve"> and</w:t>
      </w:r>
      <w:r w:rsidRPr="00B27189">
        <w:rPr>
          <w:b/>
        </w:rPr>
        <w:t xml:space="preserve"> </w:t>
      </w:r>
      <w:proofErr w:type="spellStart"/>
      <w:r w:rsidRPr="00B27189">
        <w:rPr>
          <w:b/>
        </w:rPr>
        <w:t>voch</w:t>
      </w:r>
      <w:proofErr w:type="spellEnd"/>
      <w:r w:rsidRPr="00B27189">
        <w:rPr>
          <w:b/>
        </w:rPr>
        <w:t xml:space="preserve"> tech tuitions.</w:t>
      </w:r>
    </w:p>
    <w:p w14:paraId="54585ABD" w14:textId="77777777" w:rsidR="00112F9A" w:rsidRPr="004B1D34" w:rsidRDefault="00112F9A" w:rsidP="004B1D34">
      <w:pPr>
        <w:ind w:left="360"/>
        <w:rPr>
          <w:i/>
        </w:rPr>
      </w:pPr>
      <w:r w:rsidRPr="004B1D34">
        <w:rPr>
          <w:i/>
        </w:rPr>
        <w:lastRenderedPageBreak/>
        <w:t xml:space="preserve">There is no need to distinguish state from local funds </w:t>
      </w:r>
      <w:r w:rsidR="00EC72E5" w:rsidRPr="004B1D34">
        <w:rPr>
          <w:i/>
        </w:rPr>
        <w:t xml:space="preserve">for the Maintenance of Effort (Eligibility) tab of </w:t>
      </w:r>
      <w:r w:rsidRPr="004B1D34">
        <w:rPr>
          <w:i/>
        </w:rPr>
        <w:t>the ID</w:t>
      </w:r>
      <w:r w:rsidR="00EC72E5" w:rsidRPr="004B1D34">
        <w:rPr>
          <w:i/>
        </w:rPr>
        <w:t>EA Consolidated application</w:t>
      </w:r>
      <w:r w:rsidRPr="004B1D34">
        <w:rPr>
          <w:i/>
        </w:rPr>
        <w:t xml:space="preserve">.  Because of the way that state education aid (Chapter 70) is distributed to municipalities, it is not feasible to maintain the distinction as state funds.  Therefore, for </w:t>
      </w:r>
      <w:r w:rsidR="00EC72E5" w:rsidRPr="004B1D34">
        <w:rPr>
          <w:i/>
        </w:rPr>
        <w:t>Maintenance of Effort</w:t>
      </w:r>
      <w:r w:rsidR="00262D4E">
        <w:rPr>
          <w:i/>
        </w:rPr>
        <w:t xml:space="preserve"> (eligibility and compliance standards)</w:t>
      </w:r>
      <w:r w:rsidRPr="004B1D34">
        <w:rPr>
          <w:i/>
        </w:rPr>
        <w:t>, district options will be limited to combined state and local funds</w:t>
      </w:r>
      <w:r w:rsidR="00262D4E">
        <w:rPr>
          <w:i/>
        </w:rPr>
        <w:t>,</w:t>
      </w:r>
      <w:r w:rsidRPr="004B1D34">
        <w:rPr>
          <w:i/>
        </w:rPr>
        <w:t xml:space="preserve"> in the aggregate or per pupil</w:t>
      </w:r>
      <w:r w:rsidR="00262D4E">
        <w:rPr>
          <w:i/>
        </w:rPr>
        <w:t>,</w:t>
      </w:r>
      <w:r w:rsidRPr="004B1D34">
        <w:rPr>
          <w:i/>
        </w:rPr>
        <w:t xml:space="preserve"> to demonstrate compliance.</w:t>
      </w:r>
    </w:p>
    <w:p w14:paraId="5C9DE71D" w14:textId="77777777" w:rsidR="00831D63" w:rsidRPr="00B27189" w:rsidRDefault="00831D63" w:rsidP="00831D63"/>
    <w:p w14:paraId="30B8374D" w14:textId="77777777" w:rsidR="00831D63" w:rsidRPr="00B27189" w:rsidRDefault="00831D63" w:rsidP="00831D63">
      <w:pPr>
        <w:pStyle w:val="ListParagraph"/>
        <w:numPr>
          <w:ilvl w:val="0"/>
          <w:numId w:val="29"/>
        </w:numPr>
        <w:rPr>
          <w:b/>
        </w:rPr>
      </w:pPr>
      <w:r w:rsidRPr="00B27189">
        <w:rPr>
          <w:b/>
        </w:rPr>
        <w:t>Where do we find the CIFR MOE calculator?</w:t>
      </w:r>
    </w:p>
    <w:p w14:paraId="262E50CD" w14:textId="77777777" w:rsidR="00831D63" w:rsidRPr="004B1D34" w:rsidRDefault="00831D63" w:rsidP="00831D63">
      <w:pPr>
        <w:rPr>
          <w:i/>
        </w:rPr>
      </w:pPr>
      <w:r w:rsidRPr="004B1D34">
        <w:rPr>
          <w:i/>
        </w:rPr>
        <w:t>We provide link on the application</w:t>
      </w:r>
      <w:r w:rsidR="00112F9A" w:rsidRPr="004B1D34">
        <w:rPr>
          <w:i/>
        </w:rPr>
        <w:t xml:space="preserve"> (https://cifr.wested.org/resources/</w:t>
      </w:r>
      <w:r w:rsidR="009800BA">
        <w:rPr>
          <w:i/>
        </w:rPr>
        <w:t>district</w:t>
      </w:r>
      <w:r w:rsidR="00112F9A" w:rsidRPr="004B1D34">
        <w:rPr>
          <w:i/>
        </w:rPr>
        <w:t>-moe/calculator/)</w:t>
      </w:r>
      <w:r w:rsidRPr="004B1D34">
        <w:rPr>
          <w:i/>
        </w:rPr>
        <w:t>, but you can also google it.  CIFR stands for Center for IDEA Fiscal Reporting.</w:t>
      </w:r>
    </w:p>
    <w:p w14:paraId="59DE9B6B" w14:textId="77777777" w:rsidR="00831D63" w:rsidRPr="004B1D34" w:rsidRDefault="00831D63" w:rsidP="00831D63"/>
    <w:p w14:paraId="4BFD34A2" w14:textId="77777777" w:rsidR="00831D63" w:rsidRPr="00B27189" w:rsidRDefault="00831D63" w:rsidP="00831D63">
      <w:pPr>
        <w:pStyle w:val="ListParagraph"/>
        <w:numPr>
          <w:ilvl w:val="0"/>
          <w:numId w:val="31"/>
        </w:numPr>
        <w:rPr>
          <w:b/>
        </w:rPr>
      </w:pPr>
      <w:r w:rsidRPr="00B27189">
        <w:rPr>
          <w:b/>
        </w:rPr>
        <w:t xml:space="preserve">Is it possible </w:t>
      </w:r>
      <w:r w:rsidR="00112F9A" w:rsidRPr="00B27189">
        <w:rPr>
          <w:b/>
        </w:rPr>
        <w:t xml:space="preserve">[for DESE] </w:t>
      </w:r>
      <w:r w:rsidRPr="00B27189">
        <w:rPr>
          <w:b/>
        </w:rPr>
        <w:t xml:space="preserve">to pre-populate the CIFR calculator with historical MOE data?  </w:t>
      </w:r>
    </w:p>
    <w:p w14:paraId="4BD8FFBF" w14:textId="77777777" w:rsidR="00831D63" w:rsidRPr="004B1D34" w:rsidRDefault="00831D63" w:rsidP="00831D63">
      <w:pPr>
        <w:rPr>
          <w:i/>
        </w:rPr>
      </w:pPr>
      <w:r w:rsidRPr="004B1D34">
        <w:rPr>
          <w:i/>
        </w:rPr>
        <w:t>No.</w:t>
      </w:r>
    </w:p>
    <w:p w14:paraId="5ED81482" w14:textId="77777777" w:rsidR="00831D63" w:rsidRPr="004B1D34" w:rsidRDefault="00831D63" w:rsidP="00831D63"/>
    <w:p w14:paraId="22979C11" w14:textId="77777777" w:rsidR="00831D63" w:rsidRPr="00B27189" w:rsidRDefault="00831D63" w:rsidP="00831D63">
      <w:pPr>
        <w:pStyle w:val="ListParagraph"/>
        <w:numPr>
          <w:ilvl w:val="0"/>
          <w:numId w:val="31"/>
        </w:numPr>
        <w:rPr>
          <w:b/>
        </w:rPr>
      </w:pPr>
      <w:r w:rsidRPr="00B27189">
        <w:rPr>
          <w:b/>
        </w:rPr>
        <w:t xml:space="preserve">What do we do about collaborative credits? </w:t>
      </w:r>
    </w:p>
    <w:p w14:paraId="2D4AEDAD" w14:textId="77777777" w:rsidR="00831D63" w:rsidRPr="004B1D34" w:rsidRDefault="00112F9A" w:rsidP="00831D63">
      <w:pPr>
        <w:rPr>
          <w:i/>
        </w:rPr>
      </w:pPr>
      <w:r w:rsidRPr="004B1D34">
        <w:rPr>
          <w:i/>
        </w:rPr>
        <w:t>A</w:t>
      </w:r>
      <w:r w:rsidR="004B1D34">
        <w:rPr>
          <w:i/>
        </w:rPr>
        <w:t xml:space="preserve"> </w:t>
      </w:r>
      <w:r w:rsidR="00831D63" w:rsidRPr="004B1D34">
        <w:rPr>
          <w:i/>
        </w:rPr>
        <w:t xml:space="preserve">district should </w:t>
      </w:r>
      <w:r w:rsidRPr="004B1D34">
        <w:rPr>
          <w:i/>
        </w:rPr>
        <w:t xml:space="preserve">not </w:t>
      </w:r>
      <w:r w:rsidR="00585A3C">
        <w:rPr>
          <w:i/>
        </w:rPr>
        <w:t>include</w:t>
      </w:r>
      <w:r w:rsidR="00831D63" w:rsidRPr="004B1D34">
        <w:rPr>
          <w:i/>
        </w:rPr>
        <w:t xml:space="preserve"> the same funds </w:t>
      </w:r>
      <w:r w:rsidR="00585A3C">
        <w:rPr>
          <w:i/>
        </w:rPr>
        <w:t>in two different years</w:t>
      </w:r>
      <w:r w:rsidR="00831D63" w:rsidRPr="004B1D34">
        <w:rPr>
          <w:i/>
        </w:rPr>
        <w:t xml:space="preserve"> </w:t>
      </w:r>
      <w:r w:rsidR="00585A3C">
        <w:rPr>
          <w:i/>
        </w:rPr>
        <w:t>for purposes of demonstrating</w:t>
      </w:r>
      <w:r w:rsidR="00831D63" w:rsidRPr="004B1D34">
        <w:rPr>
          <w:i/>
        </w:rPr>
        <w:t xml:space="preserve"> MOE (first year as a contribution to a collaborative, then spending the refund (credit) in year 2 for </w:t>
      </w:r>
      <w:r w:rsidR="00585A3C">
        <w:rPr>
          <w:i/>
        </w:rPr>
        <w:t>different</w:t>
      </w:r>
      <w:r w:rsidR="00262D4E">
        <w:rPr>
          <w:i/>
        </w:rPr>
        <w:t xml:space="preserve"> </w:t>
      </w:r>
      <w:r w:rsidR="00831D63" w:rsidRPr="004B1D34">
        <w:rPr>
          <w:i/>
        </w:rPr>
        <w:t>special education expense</w:t>
      </w:r>
      <w:r w:rsidR="00585A3C">
        <w:rPr>
          <w:i/>
        </w:rPr>
        <w:t>s</w:t>
      </w:r>
      <w:r w:rsidR="00831D63" w:rsidRPr="004B1D34">
        <w:rPr>
          <w:i/>
        </w:rPr>
        <w:t>)</w:t>
      </w:r>
      <w:r w:rsidR="00585A3C">
        <w:rPr>
          <w:i/>
        </w:rPr>
        <w:t>.  Credits or refunds reported in a prior fiscal year as spending toward meeting MOE</w:t>
      </w:r>
      <w:r w:rsidR="00831D63" w:rsidRPr="004B1D34">
        <w:rPr>
          <w:i/>
        </w:rPr>
        <w:t xml:space="preserve"> should not count toward fulfilling MOE</w:t>
      </w:r>
      <w:r w:rsidRPr="004B1D34">
        <w:rPr>
          <w:i/>
        </w:rPr>
        <w:t xml:space="preserve"> in </w:t>
      </w:r>
      <w:r w:rsidR="00585A3C">
        <w:rPr>
          <w:i/>
        </w:rPr>
        <w:t>any subsequent year</w:t>
      </w:r>
      <w:r w:rsidR="00831D63" w:rsidRPr="004B1D34">
        <w:rPr>
          <w:i/>
        </w:rPr>
        <w:t xml:space="preserve">.  </w:t>
      </w:r>
    </w:p>
    <w:p w14:paraId="2E8CD3D9" w14:textId="77777777" w:rsidR="00831D63" w:rsidRPr="004B1D34" w:rsidRDefault="00831D63" w:rsidP="00831D63"/>
    <w:p w14:paraId="6BA8090A" w14:textId="77777777" w:rsidR="00831D63" w:rsidRPr="00B27189" w:rsidRDefault="00831D63" w:rsidP="00831D63">
      <w:pPr>
        <w:pStyle w:val="ListParagraph"/>
        <w:numPr>
          <w:ilvl w:val="0"/>
          <w:numId w:val="31"/>
        </w:numPr>
        <w:rPr>
          <w:b/>
        </w:rPr>
      </w:pPr>
      <w:r w:rsidRPr="00B27189">
        <w:rPr>
          <w:b/>
        </w:rPr>
        <w:t>Could the Department provide a crosswalk the EOYR lines to the CIFR calculator, so districts will be able to easily transfer info from one to the other?</w:t>
      </w:r>
    </w:p>
    <w:p w14:paraId="286FC357" w14:textId="77777777" w:rsidR="00831D63" w:rsidRPr="004B1D34" w:rsidRDefault="004B1D34" w:rsidP="00831D63">
      <w:pPr>
        <w:rPr>
          <w:i/>
        </w:rPr>
      </w:pPr>
      <w:r w:rsidRPr="004B1D34">
        <w:rPr>
          <w:i/>
        </w:rPr>
        <w:t xml:space="preserve">This is a project the Department is working on and we will post as soon as it is available. </w:t>
      </w:r>
    </w:p>
    <w:p w14:paraId="62A59A13" w14:textId="77777777" w:rsidR="00831D63" w:rsidRPr="004B1D34" w:rsidRDefault="00831D63" w:rsidP="00831D63"/>
    <w:p w14:paraId="0614B0F5" w14:textId="77777777" w:rsidR="00831D63" w:rsidRPr="00B27189" w:rsidRDefault="00831D63" w:rsidP="00831D63">
      <w:pPr>
        <w:pStyle w:val="ListParagraph"/>
        <w:numPr>
          <w:ilvl w:val="0"/>
          <w:numId w:val="31"/>
        </w:numPr>
        <w:rPr>
          <w:b/>
        </w:rPr>
      </w:pPr>
      <w:r w:rsidRPr="00B27189">
        <w:rPr>
          <w:b/>
        </w:rPr>
        <w:t xml:space="preserve">Why </w:t>
      </w:r>
      <w:proofErr w:type="gramStart"/>
      <w:r w:rsidRPr="00B27189">
        <w:rPr>
          <w:b/>
        </w:rPr>
        <w:t>can’t</w:t>
      </w:r>
      <w:proofErr w:type="gramEnd"/>
      <w:r w:rsidRPr="00B27189">
        <w:rPr>
          <w:b/>
        </w:rPr>
        <w:t xml:space="preserve"> </w:t>
      </w:r>
      <w:r w:rsidR="00A54211" w:rsidRPr="00B27189">
        <w:rPr>
          <w:b/>
        </w:rPr>
        <w:t xml:space="preserve">DESE </w:t>
      </w:r>
      <w:r w:rsidRPr="00B27189">
        <w:rPr>
          <w:b/>
        </w:rPr>
        <w:t xml:space="preserve">continue to compute </w:t>
      </w:r>
      <w:r w:rsidR="00A54211" w:rsidRPr="00B27189">
        <w:rPr>
          <w:b/>
        </w:rPr>
        <w:t xml:space="preserve">MOE (compliance standard) </w:t>
      </w:r>
      <w:r w:rsidRPr="00B27189">
        <w:rPr>
          <w:b/>
        </w:rPr>
        <w:t xml:space="preserve">for districts with EOYR?  </w:t>
      </w:r>
    </w:p>
    <w:p w14:paraId="62D5699D" w14:textId="77777777" w:rsidR="00831D63" w:rsidRPr="004B1D34" w:rsidRDefault="00831D63" w:rsidP="00831D63">
      <w:pPr>
        <w:rPr>
          <w:i/>
        </w:rPr>
      </w:pPr>
      <w:r w:rsidRPr="004B1D34">
        <w:rPr>
          <w:i/>
        </w:rPr>
        <w:t xml:space="preserve">The Department </w:t>
      </w:r>
      <w:r w:rsidR="009E2F1A">
        <w:rPr>
          <w:i/>
        </w:rPr>
        <w:t xml:space="preserve">will continue to do a preliminary test for the MOE compliance standard for most districts based on a comparison of state and local spending reported in the EOYR to the last year the district met MOE using aggregated state and local spending.  To the extent this initial comparison does not result in compliance, districts will be required to demonstrate, in a timely fashion, applicability of allowable exceptions or compliance using an alternative method or risk having to return funds based on noncompliance.  </w:t>
      </w:r>
      <w:r w:rsidR="006E1FDF">
        <w:rPr>
          <w:i/>
        </w:rPr>
        <w:t>Districts not meeting MOE compliance using the preliminary test will be required to demonstrate exceptions by completing the CIFR calculator.  Therefore, as a matter of good practice, districts should be using the CIFR calculator to keep track of MOE internally from year to year to facilitate demonstrating exceptions when required.</w:t>
      </w:r>
    </w:p>
    <w:p w14:paraId="3041983C" w14:textId="77777777" w:rsidR="003D7305" w:rsidRPr="003D7305" w:rsidRDefault="003D7305" w:rsidP="009726D5">
      <w:pPr>
        <w:pStyle w:val="Heading1"/>
      </w:pPr>
      <w:bookmarkStart w:id="6" w:name="Consultation"/>
      <w:r w:rsidRPr="003D7305">
        <w:t>Consultation</w:t>
      </w:r>
      <w:r w:rsidR="00AF1347">
        <w:t xml:space="preserve"> </w:t>
      </w:r>
      <w:r w:rsidR="00171CFA">
        <w:t>(Equitable Services)</w:t>
      </w:r>
    </w:p>
    <w:bookmarkEnd w:id="6"/>
    <w:p w14:paraId="5F79F45C" w14:textId="77777777" w:rsidR="00744AC9" w:rsidRDefault="00622CDB" w:rsidP="000F44ED">
      <w:pPr>
        <w:rPr>
          <w:i/>
        </w:rPr>
      </w:pPr>
      <w:r w:rsidRPr="001528F7">
        <w:rPr>
          <w:i/>
        </w:rPr>
        <w:t>T</w:t>
      </w:r>
      <w:r w:rsidR="00AF1347" w:rsidRPr="001528F7">
        <w:rPr>
          <w:i/>
        </w:rPr>
        <w:t xml:space="preserve">imely and meaningful consultation is </w:t>
      </w:r>
      <w:r w:rsidRPr="001528F7">
        <w:rPr>
          <w:b/>
          <w:i/>
          <w:u w:val="single"/>
        </w:rPr>
        <w:t>ongoing throughout the year</w:t>
      </w:r>
      <w:r w:rsidRPr="001528F7">
        <w:rPr>
          <w:i/>
        </w:rPr>
        <w:t xml:space="preserve"> and is </w:t>
      </w:r>
      <w:r w:rsidR="00AF1347" w:rsidRPr="001528F7">
        <w:rPr>
          <w:i/>
        </w:rPr>
        <w:t>the c</w:t>
      </w:r>
      <w:r w:rsidR="001562D2" w:rsidRPr="001528F7">
        <w:rPr>
          <w:i/>
        </w:rPr>
        <w:t>ornerstone of all proportionate share activities</w:t>
      </w:r>
      <w:r w:rsidR="00AF1347" w:rsidRPr="001528F7">
        <w:rPr>
          <w:i/>
        </w:rPr>
        <w:t xml:space="preserve">. </w:t>
      </w:r>
      <w:r w:rsidR="00744AC9" w:rsidRPr="001528F7">
        <w:rPr>
          <w:i/>
        </w:rPr>
        <w:t xml:space="preserve">The whole process for IDEA equitable services </w:t>
      </w:r>
      <w:r w:rsidR="00FA5D88" w:rsidRPr="001528F7">
        <w:rPr>
          <w:i/>
        </w:rPr>
        <w:t xml:space="preserve">begins with and is </w:t>
      </w:r>
      <w:r w:rsidR="006E09C1" w:rsidRPr="001528F7">
        <w:rPr>
          <w:i/>
        </w:rPr>
        <w:t xml:space="preserve">based </w:t>
      </w:r>
      <w:r w:rsidR="00FA5D88" w:rsidRPr="001528F7">
        <w:rPr>
          <w:i/>
        </w:rPr>
        <w:t>upon</w:t>
      </w:r>
      <w:r w:rsidR="00744AC9" w:rsidRPr="001528F7">
        <w:rPr>
          <w:i/>
        </w:rPr>
        <w:t xml:space="preserve"> the consultation meetings</w:t>
      </w:r>
      <w:r w:rsidR="00FA5D88" w:rsidRPr="001528F7">
        <w:rPr>
          <w:i/>
        </w:rPr>
        <w:t xml:space="preserve">. These meetings enable </w:t>
      </w:r>
      <w:r w:rsidR="00262D4E">
        <w:rPr>
          <w:i/>
        </w:rPr>
        <w:t>district</w:t>
      </w:r>
      <w:r w:rsidR="00FA5D88" w:rsidRPr="001528F7">
        <w:rPr>
          <w:i/>
        </w:rPr>
        <w:t xml:space="preserve">s </w:t>
      </w:r>
      <w:r w:rsidR="00744AC9" w:rsidRPr="001528F7">
        <w:rPr>
          <w:i/>
        </w:rPr>
        <w:t xml:space="preserve">to locate the eligible </w:t>
      </w:r>
      <w:proofErr w:type="gramStart"/>
      <w:r w:rsidR="00FA5D88" w:rsidRPr="001528F7">
        <w:rPr>
          <w:i/>
        </w:rPr>
        <w:t>parentally-placed</w:t>
      </w:r>
      <w:proofErr w:type="gramEnd"/>
      <w:r w:rsidR="00FA5D88" w:rsidRPr="001528F7">
        <w:rPr>
          <w:i/>
        </w:rPr>
        <w:t xml:space="preserve"> </w:t>
      </w:r>
      <w:r w:rsidR="00744AC9" w:rsidRPr="001528F7">
        <w:rPr>
          <w:i/>
        </w:rPr>
        <w:t>students</w:t>
      </w:r>
      <w:r w:rsidR="00FA5D88" w:rsidRPr="001528F7">
        <w:rPr>
          <w:i/>
        </w:rPr>
        <w:t xml:space="preserve"> attending school in the district</w:t>
      </w:r>
      <w:r w:rsidR="00744AC9" w:rsidRPr="001528F7">
        <w:rPr>
          <w:i/>
        </w:rPr>
        <w:t>, develop relationships with the private school representatives and parents</w:t>
      </w:r>
      <w:r w:rsidR="00A00A2D" w:rsidRPr="001528F7">
        <w:rPr>
          <w:i/>
        </w:rPr>
        <w:t>, accurately calculate proportionate share for the year, and provide services to eligible students</w:t>
      </w:r>
      <w:r w:rsidR="00744AC9" w:rsidRPr="001528F7">
        <w:rPr>
          <w:i/>
        </w:rPr>
        <w:t xml:space="preserve">. </w:t>
      </w:r>
    </w:p>
    <w:p w14:paraId="64A060F6" w14:textId="77777777" w:rsidR="003E172D" w:rsidRPr="001528F7" w:rsidRDefault="003E172D" w:rsidP="000F44ED">
      <w:pPr>
        <w:rPr>
          <w:i/>
        </w:rPr>
      </w:pPr>
    </w:p>
    <w:p w14:paraId="77B49AA6" w14:textId="77777777" w:rsidR="003E172D" w:rsidRPr="00B27189" w:rsidRDefault="003E172D" w:rsidP="003E172D">
      <w:pPr>
        <w:pStyle w:val="ListParagraph"/>
        <w:numPr>
          <w:ilvl w:val="0"/>
          <w:numId w:val="1"/>
        </w:numPr>
        <w:rPr>
          <w:b/>
        </w:rPr>
      </w:pPr>
      <w:r w:rsidRPr="00B27189">
        <w:rPr>
          <w:b/>
        </w:rPr>
        <w:t xml:space="preserve">Do we have to consult three times for each school? </w:t>
      </w:r>
    </w:p>
    <w:p w14:paraId="669DD7FA" w14:textId="77777777" w:rsidR="003977FB" w:rsidRPr="001528F7" w:rsidRDefault="009800BA" w:rsidP="000F44ED">
      <w:pPr>
        <w:rPr>
          <w:i/>
        </w:rPr>
      </w:pPr>
      <w:r>
        <w:rPr>
          <w:i/>
        </w:rPr>
        <w:t>District</w:t>
      </w:r>
      <w:r w:rsidR="00AF1347" w:rsidRPr="001528F7">
        <w:rPr>
          <w:i/>
        </w:rPr>
        <w:t xml:space="preserve">s </w:t>
      </w:r>
      <w:r w:rsidR="00622CDB" w:rsidRPr="001528F7">
        <w:rPr>
          <w:i/>
        </w:rPr>
        <w:t>are responsible for</w:t>
      </w:r>
      <w:r w:rsidR="00AF1347" w:rsidRPr="001528F7">
        <w:rPr>
          <w:i/>
        </w:rPr>
        <w:t xml:space="preserve"> </w:t>
      </w:r>
      <w:r w:rsidR="00622CDB" w:rsidRPr="001528F7">
        <w:rPr>
          <w:i/>
        </w:rPr>
        <w:t xml:space="preserve">initiating consultation meetings with private school representatives, representatives of the parents of eligible </w:t>
      </w:r>
      <w:proofErr w:type="gramStart"/>
      <w:r w:rsidR="00622CDB" w:rsidRPr="001528F7">
        <w:rPr>
          <w:i/>
        </w:rPr>
        <w:t>parentally-placed</w:t>
      </w:r>
      <w:proofErr w:type="gramEnd"/>
      <w:r w:rsidR="00622CDB" w:rsidRPr="001528F7">
        <w:rPr>
          <w:i/>
        </w:rPr>
        <w:t xml:space="preserve"> students, and parents of eligible home-schooled students</w:t>
      </w:r>
      <w:r w:rsidR="00AF1347" w:rsidRPr="001528F7">
        <w:rPr>
          <w:i/>
        </w:rPr>
        <w:t xml:space="preserve">. </w:t>
      </w:r>
      <w:r w:rsidR="00622CDB" w:rsidRPr="001528F7">
        <w:rPr>
          <w:b/>
          <w:i/>
          <w:u w:val="single"/>
        </w:rPr>
        <w:t>DESE recommends</w:t>
      </w:r>
      <w:r w:rsidR="00AF1347" w:rsidRPr="001528F7">
        <w:rPr>
          <w:b/>
          <w:i/>
          <w:u w:val="single"/>
        </w:rPr>
        <w:t xml:space="preserve"> consultation meetings </w:t>
      </w:r>
      <w:r w:rsidR="00622CDB" w:rsidRPr="001528F7">
        <w:rPr>
          <w:b/>
          <w:i/>
          <w:u w:val="single"/>
        </w:rPr>
        <w:t xml:space="preserve">occur </w:t>
      </w:r>
      <w:r w:rsidR="00AF1347" w:rsidRPr="001528F7">
        <w:rPr>
          <w:b/>
          <w:i/>
          <w:u w:val="single"/>
        </w:rPr>
        <w:t xml:space="preserve">at </w:t>
      </w:r>
      <w:r>
        <w:rPr>
          <w:b/>
          <w:i/>
          <w:u w:val="single"/>
        </w:rPr>
        <w:t>leas</w:t>
      </w:r>
      <w:r w:rsidR="00AF1347" w:rsidRPr="001528F7">
        <w:rPr>
          <w:b/>
          <w:i/>
          <w:u w:val="single"/>
        </w:rPr>
        <w:t>t</w:t>
      </w:r>
      <w:r w:rsidR="006E09C1" w:rsidRPr="001528F7">
        <w:rPr>
          <w:b/>
          <w:i/>
          <w:u w:val="single"/>
        </w:rPr>
        <w:t xml:space="preserve"> three times each year –</w:t>
      </w:r>
      <w:r w:rsidR="00622CDB" w:rsidRPr="001528F7">
        <w:rPr>
          <w:b/>
          <w:i/>
          <w:u w:val="single"/>
        </w:rPr>
        <w:t xml:space="preserve"> at</w:t>
      </w:r>
      <w:r w:rsidR="00AF1347" w:rsidRPr="001528F7">
        <w:rPr>
          <w:b/>
          <w:i/>
          <w:u w:val="single"/>
        </w:rPr>
        <w:t xml:space="preserve"> the beginning, </w:t>
      </w:r>
      <w:r w:rsidR="00622CDB" w:rsidRPr="001528F7">
        <w:rPr>
          <w:b/>
          <w:i/>
          <w:u w:val="single"/>
        </w:rPr>
        <w:t xml:space="preserve">the </w:t>
      </w:r>
      <w:r w:rsidR="00AF1347" w:rsidRPr="001528F7">
        <w:rPr>
          <w:b/>
          <w:i/>
          <w:u w:val="single"/>
        </w:rPr>
        <w:t xml:space="preserve">middle, and </w:t>
      </w:r>
      <w:r w:rsidR="00622CDB" w:rsidRPr="001528F7">
        <w:rPr>
          <w:b/>
          <w:i/>
          <w:u w:val="single"/>
        </w:rPr>
        <w:t xml:space="preserve">the </w:t>
      </w:r>
      <w:r w:rsidR="00AF1347" w:rsidRPr="001528F7">
        <w:rPr>
          <w:b/>
          <w:i/>
          <w:u w:val="single"/>
        </w:rPr>
        <w:t>end of the school year.</w:t>
      </w:r>
      <w:r w:rsidR="00622CDB" w:rsidRPr="001528F7">
        <w:rPr>
          <w:i/>
        </w:rPr>
        <w:t xml:space="preserve"> </w:t>
      </w:r>
      <w:r w:rsidR="00FB3D8E" w:rsidRPr="001528F7">
        <w:rPr>
          <w:i/>
        </w:rPr>
        <w:t>C</w:t>
      </w:r>
      <w:r w:rsidR="00622CDB" w:rsidRPr="001528F7">
        <w:rPr>
          <w:i/>
        </w:rPr>
        <w:t>onsultation meeting</w:t>
      </w:r>
      <w:r w:rsidR="00FB3D8E" w:rsidRPr="001528F7">
        <w:rPr>
          <w:i/>
        </w:rPr>
        <w:t>s</w:t>
      </w:r>
      <w:r w:rsidR="00622CDB" w:rsidRPr="001528F7">
        <w:rPr>
          <w:i/>
        </w:rPr>
        <w:t xml:space="preserve"> </w:t>
      </w:r>
      <w:r w:rsidR="00FB3D8E" w:rsidRPr="001528F7">
        <w:rPr>
          <w:i/>
        </w:rPr>
        <w:t>have required</w:t>
      </w:r>
      <w:r w:rsidR="00622CDB" w:rsidRPr="001528F7">
        <w:rPr>
          <w:i/>
        </w:rPr>
        <w:t xml:space="preserve"> </w:t>
      </w:r>
      <w:r w:rsidR="00622CDB" w:rsidRPr="001528F7">
        <w:rPr>
          <w:b/>
          <w:i/>
          <w:u w:val="single"/>
        </w:rPr>
        <w:t>topics of discussion</w:t>
      </w:r>
      <w:r w:rsidR="00622CDB" w:rsidRPr="001528F7">
        <w:rPr>
          <w:i/>
        </w:rPr>
        <w:t xml:space="preserve"> (34 C.F.R. § 300.134):</w:t>
      </w:r>
      <w:r w:rsidR="001562D2" w:rsidRPr="001528F7">
        <w:rPr>
          <w:i/>
        </w:rPr>
        <w:t xml:space="preserve"> </w:t>
      </w:r>
    </w:p>
    <w:p w14:paraId="50736D75" w14:textId="77777777" w:rsidR="003977FB" w:rsidRPr="001528F7" w:rsidRDefault="001562D2" w:rsidP="00622CDB">
      <w:pPr>
        <w:numPr>
          <w:ilvl w:val="0"/>
          <w:numId w:val="2"/>
        </w:numPr>
        <w:rPr>
          <w:i/>
        </w:rPr>
      </w:pPr>
      <w:r w:rsidRPr="001528F7">
        <w:rPr>
          <w:i/>
        </w:rPr>
        <w:t>Child find (of resident and non-resident students) attending the private school in the district</w:t>
      </w:r>
    </w:p>
    <w:p w14:paraId="773B00F6" w14:textId="77777777" w:rsidR="003977FB" w:rsidRPr="001528F7" w:rsidRDefault="001562D2" w:rsidP="00622CDB">
      <w:pPr>
        <w:numPr>
          <w:ilvl w:val="0"/>
          <w:numId w:val="2"/>
        </w:numPr>
        <w:rPr>
          <w:i/>
        </w:rPr>
      </w:pPr>
      <w:r w:rsidRPr="001528F7">
        <w:rPr>
          <w:i/>
        </w:rPr>
        <w:lastRenderedPageBreak/>
        <w:t>Determination of Proportionate Share for the whole pool of eligible students attending private school in the district</w:t>
      </w:r>
    </w:p>
    <w:p w14:paraId="2DA0C6F1" w14:textId="77777777" w:rsidR="003977FB" w:rsidRPr="001528F7" w:rsidRDefault="001562D2" w:rsidP="00622CDB">
      <w:pPr>
        <w:numPr>
          <w:ilvl w:val="0"/>
          <w:numId w:val="2"/>
        </w:numPr>
        <w:rPr>
          <w:i/>
        </w:rPr>
      </w:pPr>
      <w:r w:rsidRPr="001528F7">
        <w:rPr>
          <w:i/>
        </w:rPr>
        <w:t>The consultation process, methodology, and schedule for the school year</w:t>
      </w:r>
    </w:p>
    <w:p w14:paraId="0BFCE2D9" w14:textId="77777777" w:rsidR="003977FB" w:rsidRDefault="001562D2" w:rsidP="00622CDB">
      <w:pPr>
        <w:numPr>
          <w:ilvl w:val="0"/>
          <w:numId w:val="2"/>
        </w:numPr>
        <w:rPr>
          <w:i/>
        </w:rPr>
      </w:pPr>
      <w:r w:rsidRPr="001528F7">
        <w:rPr>
          <w:i/>
        </w:rPr>
        <w:t xml:space="preserve">Determination of services and the method(s) of </w:t>
      </w:r>
      <w:r w:rsidR="006E09C1" w:rsidRPr="001528F7">
        <w:rPr>
          <w:i/>
        </w:rPr>
        <w:t xml:space="preserve">services </w:t>
      </w:r>
      <w:r w:rsidRPr="001528F7">
        <w:rPr>
          <w:i/>
        </w:rPr>
        <w:t>provision for the whole pool of students</w:t>
      </w:r>
    </w:p>
    <w:p w14:paraId="7F974365" w14:textId="77777777" w:rsidR="003E172D" w:rsidRPr="001528F7" w:rsidRDefault="003E172D" w:rsidP="003E172D">
      <w:pPr>
        <w:ind w:left="360"/>
        <w:rPr>
          <w:i/>
        </w:rPr>
      </w:pPr>
    </w:p>
    <w:p w14:paraId="69016C1B" w14:textId="77777777" w:rsidR="003E172D" w:rsidRPr="00B27189" w:rsidRDefault="003E172D" w:rsidP="003E172D">
      <w:pPr>
        <w:pStyle w:val="ListParagraph"/>
        <w:numPr>
          <w:ilvl w:val="0"/>
          <w:numId w:val="1"/>
        </w:numPr>
        <w:rPr>
          <w:b/>
        </w:rPr>
      </w:pPr>
      <w:r w:rsidRPr="00B27189">
        <w:rPr>
          <w:b/>
        </w:rPr>
        <w:t>It seems most of the information on the draft form is not relevant after the first consultation.</w:t>
      </w:r>
    </w:p>
    <w:p w14:paraId="769D2FBB" w14:textId="77777777" w:rsidR="00622CDB" w:rsidRPr="001528F7" w:rsidRDefault="00622CDB" w:rsidP="003D7305">
      <w:pPr>
        <w:rPr>
          <w:i/>
        </w:rPr>
      </w:pPr>
      <w:r w:rsidRPr="001528F7">
        <w:rPr>
          <w:i/>
        </w:rPr>
        <w:t>Keep in mind</w:t>
      </w:r>
      <w:r w:rsidR="006E09C1" w:rsidRPr="001528F7">
        <w:rPr>
          <w:i/>
        </w:rPr>
        <w:t xml:space="preserve"> that while </w:t>
      </w:r>
      <w:r w:rsidRPr="001528F7">
        <w:rPr>
          <w:i/>
        </w:rPr>
        <w:t xml:space="preserve">consultation </w:t>
      </w:r>
      <w:r w:rsidR="006E09C1" w:rsidRPr="001528F7">
        <w:rPr>
          <w:i/>
        </w:rPr>
        <w:t xml:space="preserve">meetings </w:t>
      </w:r>
      <w:r w:rsidRPr="001528F7">
        <w:rPr>
          <w:i/>
        </w:rPr>
        <w:t xml:space="preserve">must </w:t>
      </w:r>
      <w:r w:rsidR="006E09C1" w:rsidRPr="001528F7">
        <w:rPr>
          <w:i/>
        </w:rPr>
        <w:t xml:space="preserve">always </w:t>
      </w:r>
      <w:r w:rsidRPr="001528F7">
        <w:rPr>
          <w:i/>
        </w:rPr>
        <w:t xml:space="preserve">include the topics above, depending on the time of year, the </w:t>
      </w:r>
      <w:r w:rsidR="006E09C1" w:rsidRPr="001528F7">
        <w:rPr>
          <w:i/>
        </w:rPr>
        <w:t xml:space="preserve">scope of </w:t>
      </w:r>
      <w:r w:rsidR="00D579D5" w:rsidRPr="001528F7">
        <w:rPr>
          <w:i/>
        </w:rPr>
        <w:t>conversation</w:t>
      </w:r>
      <w:r w:rsidRPr="001528F7">
        <w:rPr>
          <w:i/>
        </w:rPr>
        <w:t xml:space="preserve"> </w:t>
      </w:r>
      <w:r w:rsidR="006E09C1" w:rsidRPr="001528F7">
        <w:rPr>
          <w:i/>
        </w:rPr>
        <w:t xml:space="preserve">about </w:t>
      </w:r>
      <w:r w:rsidRPr="001528F7">
        <w:rPr>
          <w:i/>
        </w:rPr>
        <w:t>those topics</w:t>
      </w:r>
      <w:r w:rsidR="006E09C1" w:rsidRPr="001528F7">
        <w:rPr>
          <w:i/>
        </w:rPr>
        <w:t xml:space="preserve"> may vary throughout the year. </w:t>
      </w:r>
      <w:r w:rsidRPr="001528F7">
        <w:rPr>
          <w:i/>
        </w:rPr>
        <w:t>For example</w:t>
      </w:r>
      <w:r w:rsidR="00B12627" w:rsidRPr="001528F7">
        <w:rPr>
          <w:i/>
        </w:rPr>
        <w:t xml:space="preserve">, a consultation meeting taking place in the middle of the school year may address the following aspects of the required topics: </w:t>
      </w:r>
    </w:p>
    <w:p w14:paraId="073D16AB" w14:textId="77777777" w:rsidR="00622CDB" w:rsidRPr="001528F7" w:rsidRDefault="00D579D5" w:rsidP="00622CDB">
      <w:pPr>
        <w:pStyle w:val="ListParagraph"/>
        <w:numPr>
          <w:ilvl w:val="0"/>
          <w:numId w:val="3"/>
        </w:numPr>
        <w:rPr>
          <w:i/>
        </w:rPr>
      </w:pPr>
      <w:r w:rsidRPr="001528F7">
        <w:rPr>
          <w:i/>
        </w:rPr>
        <w:t>C</w:t>
      </w:r>
      <w:r w:rsidR="00622CDB" w:rsidRPr="001528F7">
        <w:rPr>
          <w:i/>
        </w:rPr>
        <w:t xml:space="preserve">hild find </w:t>
      </w:r>
      <w:r w:rsidR="00B12627" w:rsidRPr="001528F7">
        <w:rPr>
          <w:i/>
        </w:rPr>
        <w:t xml:space="preserve">– review how child find is being implemented </w:t>
      </w:r>
      <w:r w:rsidR="00622CDB" w:rsidRPr="001528F7">
        <w:rPr>
          <w:i/>
        </w:rPr>
        <w:t xml:space="preserve">so far in the year and </w:t>
      </w:r>
      <w:r w:rsidR="00B12627" w:rsidRPr="001528F7">
        <w:rPr>
          <w:i/>
        </w:rPr>
        <w:t xml:space="preserve">whether </w:t>
      </w:r>
      <w:r w:rsidR="00622CDB" w:rsidRPr="001528F7">
        <w:rPr>
          <w:i/>
        </w:rPr>
        <w:t xml:space="preserve">changes </w:t>
      </w:r>
      <w:r w:rsidR="00B12627" w:rsidRPr="001528F7">
        <w:rPr>
          <w:i/>
        </w:rPr>
        <w:t xml:space="preserve">are </w:t>
      </w:r>
      <w:proofErr w:type="gramStart"/>
      <w:r w:rsidR="00B12627" w:rsidRPr="001528F7">
        <w:rPr>
          <w:i/>
        </w:rPr>
        <w:t>needed</w:t>
      </w:r>
      <w:r w:rsidR="00622CDB" w:rsidRPr="001528F7">
        <w:rPr>
          <w:i/>
        </w:rPr>
        <w:t>;</w:t>
      </w:r>
      <w:proofErr w:type="gramEnd"/>
      <w:r w:rsidR="00622CDB" w:rsidRPr="001528F7">
        <w:rPr>
          <w:i/>
        </w:rPr>
        <w:t xml:space="preserve"> </w:t>
      </w:r>
    </w:p>
    <w:p w14:paraId="4D9B49CE" w14:textId="77777777" w:rsidR="00AF1347" w:rsidRPr="001528F7" w:rsidRDefault="00D579D5" w:rsidP="00622CDB">
      <w:pPr>
        <w:pStyle w:val="ListParagraph"/>
        <w:numPr>
          <w:ilvl w:val="0"/>
          <w:numId w:val="3"/>
        </w:numPr>
        <w:rPr>
          <w:i/>
        </w:rPr>
      </w:pPr>
      <w:r w:rsidRPr="001528F7">
        <w:rPr>
          <w:i/>
        </w:rPr>
        <w:t xml:space="preserve">Determination of Proportionate Share </w:t>
      </w:r>
      <w:r w:rsidR="00B12627" w:rsidRPr="001528F7">
        <w:rPr>
          <w:i/>
        </w:rPr>
        <w:t xml:space="preserve">– review the calculation and expected expenditure for the year, and how expenditure is progressing (including </w:t>
      </w:r>
      <w:r w:rsidRPr="001528F7">
        <w:rPr>
          <w:i/>
        </w:rPr>
        <w:t>spend down report</w:t>
      </w:r>
      <w:r w:rsidR="00C20C6F" w:rsidRPr="001528F7">
        <w:rPr>
          <w:i/>
        </w:rPr>
        <w:t>s</w:t>
      </w:r>
      <w:proofErr w:type="gramStart"/>
      <w:r w:rsidR="00B12627" w:rsidRPr="001528F7">
        <w:rPr>
          <w:i/>
        </w:rPr>
        <w:t>)</w:t>
      </w:r>
      <w:r w:rsidRPr="001528F7">
        <w:rPr>
          <w:i/>
        </w:rPr>
        <w:t>;</w:t>
      </w:r>
      <w:proofErr w:type="gramEnd"/>
    </w:p>
    <w:p w14:paraId="596B39B4" w14:textId="77777777" w:rsidR="00622CDB" w:rsidRPr="001528F7" w:rsidRDefault="005D5EA2" w:rsidP="00622CDB">
      <w:pPr>
        <w:pStyle w:val="ListParagraph"/>
        <w:numPr>
          <w:ilvl w:val="0"/>
          <w:numId w:val="3"/>
        </w:numPr>
        <w:rPr>
          <w:i/>
        </w:rPr>
      </w:pPr>
      <w:r w:rsidRPr="001528F7">
        <w:rPr>
          <w:i/>
        </w:rPr>
        <w:t xml:space="preserve">Consultation process – review the </w:t>
      </w:r>
      <w:r w:rsidR="00622CDB" w:rsidRPr="001528F7">
        <w:rPr>
          <w:i/>
        </w:rPr>
        <w:t xml:space="preserve">schedule for the </w:t>
      </w:r>
      <w:r w:rsidR="00D579D5" w:rsidRPr="001528F7">
        <w:rPr>
          <w:i/>
        </w:rPr>
        <w:t xml:space="preserve">next </w:t>
      </w:r>
      <w:r w:rsidR="00622CDB" w:rsidRPr="001528F7">
        <w:rPr>
          <w:i/>
        </w:rPr>
        <w:t>consultation meeting</w:t>
      </w:r>
      <w:r w:rsidR="006E09C1" w:rsidRPr="001528F7">
        <w:rPr>
          <w:i/>
        </w:rPr>
        <w:t>(</w:t>
      </w:r>
      <w:r w:rsidR="00622CDB" w:rsidRPr="001528F7">
        <w:rPr>
          <w:i/>
        </w:rPr>
        <w:t>s</w:t>
      </w:r>
      <w:r w:rsidR="006E09C1" w:rsidRPr="001528F7">
        <w:rPr>
          <w:i/>
        </w:rPr>
        <w:t>)</w:t>
      </w:r>
      <w:r w:rsidR="00622CDB" w:rsidRPr="001528F7">
        <w:rPr>
          <w:i/>
        </w:rPr>
        <w:t xml:space="preserve"> for the remainder of the year</w:t>
      </w:r>
      <w:r w:rsidR="00D579D5" w:rsidRPr="001528F7">
        <w:rPr>
          <w:i/>
        </w:rPr>
        <w:t>; and</w:t>
      </w:r>
    </w:p>
    <w:p w14:paraId="01918E61" w14:textId="77777777" w:rsidR="00622CDB" w:rsidRDefault="005D5EA2" w:rsidP="00622CDB">
      <w:pPr>
        <w:pStyle w:val="ListParagraph"/>
        <w:numPr>
          <w:ilvl w:val="0"/>
          <w:numId w:val="3"/>
        </w:numPr>
        <w:rPr>
          <w:i/>
        </w:rPr>
      </w:pPr>
      <w:r w:rsidRPr="001528F7">
        <w:rPr>
          <w:i/>
        </w:rPr>
        <w:t>D</w:t>
      </w:r>
      <w:r w:rsidR="00D579D5" w:rsidRPr="001528F7">
        <w:rPr>
          <w:i/>
        </w:rPr>
        <w:t xml:space="preserve">etermination of services </w:t>
      </w:r>
      <w:r w:rsidRPr="001528F7">
        <w:rPr>
          <w:i/>
        </w:rPr>
        <w:t xml:space="preserve">– discussion the status of service provision </w:t>
      </w:r>
      <w:r w:rsidR="00622CDB" w:rsidRPr="001528F7">
        <w:rPr>
          <w:i/>
        </w:rPr>
        <w:t xml:space="preserve">and whether </w:t>
      </w:r>
      <w:r w:rsidRPr="001528F7">
        <w:rPr>
          <w:i/>
        </w:rPr>
        <w:t>a</w:t>
      </w:r>
      <w:r w:rsidR="00622CDB" w:rsidRPr="001528F7">
        <w:rPr>
          <w:i/>
        </w:rPr>
        <w:t xml:space="preserve">ny adjustments </w:t>
      </w:r>
      <w:r w:rsidRPr="001528F7">
        <w:rPr>
          <w:i/>
        </w:rPr>
        <w:t xml:space="preserve">are </w:t>
      </w:r>
      <w:r w:rsidR="00622CDB" w:rsidRPr="001528F7">
        <w:rPr>
          <w:i/>
        </w:rPr>
        <w:t>need</w:t>
      </w:r>
      <w:r w:rsidRPr="001528F7">
        <w:rPr>
          <w:i/>
        </w:rPr>
        <w:t>ed</w:t>
      </w:r>
      <w:r w:rsidR="00D579D5" w:rsidRPr="001528F7">
        <w:rPr>
          <w:i/>
        </w:rPr>
        <w:t xml:space="preserve"> for the remainder of the year</w:t>
      </w:r>
      <w:r w:rsidR="00622CDB" w:rsidRPr="001528F7">
        <w:rPr>
          <w:i/>
        </w:rPr>
        <w:t>.</w:t>
      </w:r>
    </w:p>
    <w:p w14:paraId="480FC680" w14:textId="77777777" w:rsidR="003E172D" w:rsidRPr="003E172D" w:rsidRDefault="003E172D" w:rsidP="003E172D">
      <w:pPr>
        <w:ind w:left="360"/>
        <w:rPr>
          <w:i/>
        </w:rPr>
      </w:pPr>
    </w:p>
    <w:p w14:paraId="203EFD3C" w14:textId="77777777" w:rsidR="003E172D" w:rsidRPr="00B27189" w:rsidRDefault="003E172D" w:rsidP="003E172D">
      <w:pPr>
        <w:pStyle w:val="ListParagraph"/>
        <w:numPr>
          <w:ilvl w:val="0"/>
          <w:numId w:val="3"/>
        </w:numPr>
        <w:ind w:left="360"/>
        <w:rPr>
          <w:b/>
        </w:rPr>
      </w:pPr>
      <w:r w:rsidRPr="00B27189">
        <w:rPr>
          <w:b/>
        </w:rPr>
        <w:t>Do we need to have an affirmation form signed by each private school rep every time we talk to them?</w:t>
      </w:r>
    </w:p>
    <w:p w14:paraId="2B85B8D8" w14:textId="77777777" w:rsidR="003E172D" w:rsidRPr="00B27189" w:rsidRDefault="003E172D" w:rsidP="003E172D">
      <w:pPr>
        <w:pStyle w:val="ListParagraph"/>
        <w:numPr>
          <w:ilvl w:val="0"/>
          <w:numId w:val="3"/>
        </w:numPr>
        <w:ind w:left="360"/>
        <w:rPr>
          <w:b/>
        </w:rPr>
      </w:pPr>
      <w:r w:rsidRPr="00B27189">
        <w:rPr>
          <w:b/>
        </w:rPr>
        <w:t>Is documenting the communication enough for subsequent consultations (i.e., just a copy of the email sent, or sent and response emails)?</w:t>
      </w:r>
    </w:p>
    <w:p w14:paraId="44110C56" w14:textId="77777777" w:rsidR="003977FB" w:rsidRPr="001528F7" w:rsidRDefault="001562D2" w:rsidP="00D579D5">
      <w:pPr>
        <w:rPr>
          <w:i/>
        </w:rPr>
      </w:pPr>
      <w:r w:rsidRPr="001528F7">
        <w:rPr>
          <w:b/>
          <w:i/>
        </w:rPr>
        <w:t>Any</w:t>
      </w:r>
      <w:r w:rsidR="00A667A9" w:rsidRPr="001528F7">
        <w:rPr>
          <w:b/>
          <w:i/>
        </w:rPr>
        <w:t xml:space="preserve"> </w:t>
      </w:r>
      <w:r w:rsidRPr="001528F7">
        <w:rPr>
          <w:b/>
          <w:i/>
        </w:rPr>
        <w:t>time meaningful consultation occurs</w:t>
      </w:r>
      <w:r w:rsidR="00D579D5" w:rsidRPr="001528F7">
        <w:rPr>
          <w:i/>
        </w:rPr>
        <w:t xml:space="preserve"> where the required topics are discussed</w:t>
      </w:r>
      <w:r w:rsidRPr="001528F7">
        <w:rPr>
          <w:i/>
        </w:rPr>
        <w:t xml:space="preserve">, </w:t>
      </w:r>
      <w:r w:rsidR="009800BA">
        <w:rPr>
          <w:i/>
        </w:rPr>
        <w:t>district</w:t>
      </w:r>
      <w:r w:rsidR="00B42D73" w:rsidRPr="001528F7">
        <w:rPr>
          <w:i/>
        </w:rPr>
        <w:t>s</w:t>
      </w:r>
      <w:r w:rsidRPr="001528F7">
        <w:rPr>
          <w:i/>
        </w:rPr>
        <w:t xml:space="preserve"> </w:t>
      </w:r>
      <w:r w:rsidRPr="001528F7">
        <w:rPr>
          <w:b/>
          <w:i/>
        </w:rPr>
        <w:t xml:space="preserve">obtain written affirmation </w:t>
      </w:r>
      <w:r w:rsidRPr="001528F7">
        <w:rPr>
          <w:i/>
        </w:rPr>
        <w:t>of the consult</w:t>
      </w:r>
      <w:r w:rsidR="00D579D5" w:rsidRPr="001528F7">
        <w:rPr>
          <w:i/>
        </w:rPr>
        <w:t>ation from meeting participants. A meeting sign</w:t>
      </w:r>
      <w:r w:rsidR="00B42D73" w:rsidRPr="001528F7">
        <w:rPr>
          <w:i/>
        </w:rPr>
        <w:t>-</w:t>
      </w:r>
      <w:r w:rsidR="00D579D5" w:rsidRPr="001528F7">
        <w:rPr>
          <w:i/>
        </w:rPr>
        <w:t>in sheet is not sufficient</w:t>
      </w:r>
      <w:r w:rsidR="00B42D73" w:rsidRPr="001528F7">
        <w:rPr>
          <w:i/>
        </w:rPr>
        <w:t>; p</w:t>
      </w:r>
      <w:r w:rsidR="009800BA">
        <w:rPr>
          <w:i/>
        </w:rPr>
        <w:t>lea</w:t>
      </w:r>
      <w:r w:rsidR="00D579D5" w:rsidRPr="001528F7">
        <w:rPr>
          <w:i/>
        </w:rPr>
        <w:t xml:space="preserve">se see </w:t>
      </w:r>
      <w:hyperlink r:id="rId15" w:anchor="page=21" w:history="1">
        <w:r w:rsidR="00D579D5" w:rsidRPr="001528F7">
          <w:rPr>
            <w:rStyle w:val="Hyperlink"/>
            <w:i/>
          </w:rPr>
          <w:t>sample</w:t>
        </w:r>
      </w:hyperlink>
      <w:r w:rsidR="00B42D73" w:rsidRPr="001528F7">
        <w:rPr>
          <w:rStyle w:val="Hyperlink"/>
          <w:i/>
        </w:rPr>
        <w:t xml:space="preserve"> written affirmation form</w:t>
      </w:r>
      <w:r w:rsidR="00D579D5" w:rsidRPr="001528F7">
        <w:rPr>
          <w:i/>
        </w:rPr>
        <w:t>. Written Affirmation does not indicate "agreement</w:t>
      </w:r>
      <w:r w:rsidR="00B42D73" w:rsidRPr="001528F7">
        <w:rPr>
          <w:i/>
        </w:rPr>
        <w:t>,</w:t>
      </w:r>
      <w:r w:rsidR="00D579D5" w:rsidRPr="001528F7">
        <w:rPr>
          <w:i/>
        </w:rPr>
        <w:t>" but that the meet</w:t>
      </w:r>
      <w:r w:rsidR="00B11563" w:rsidRPr="001528F7">
        <w:rPr>
          <w:i/>
        </w:rPr>
        <w:t>ing and discussion</w:t>
      </w:r>
      <w:r w:rsidR="00B42D73" w:rsidRPr="001528F7">
        <w:rPr>
          <w:i/>
        </w:rPr>
        <w:t xml:space="preserve"> of required topics</w:t>
      </w:r>
      <w:r w:rsidR="00B11563" w:rsidRPr="001528F7">
        <w:rPr>
          <w:i/>
        </w:rPr>
        <w:t xml:space="preserve"> took place, </w:t>
      </w:r>
      <w:r w:rsidR="00D579D5" w:rsidRPr="001528F7">
        <w:rPr>
          <w:i/>
        </w:rPr>
        <w:t xml:space="preserve">so it must be signed </w:t>
      </w:r>
      <w:r w:rsidR="00B42D73" w:rsidRPr="001528F7">
        <w:rPr>
          <w:i/>
        </w:rPr>
        <w:t xml:space="preserve">by participants </w:t>
      </w:r>
      <w:r w:rsidR="00D579D5" w:rsidRPr="001528F7">
        <w:rPr>
          <w:i/>
        </w:rPr>
        <w:t>at the</w:t>
      </w:r>
      <w:r w:rsidR="00B42D73" w:rsidRPr="001528F7">
        <w:rPr>
          <w:i/>
        </w:rPr>
        <w:t xml:space="preserve"> end </w:t>
      </w:r>
      <w:r w:rsidR="00D579D5" w:rsidRPr="001528F7">
        <w:rPr>
          <w:i/>
        </w:rPr>
        <w:t xml:space="preserve">of the meeting or as soon as possible thereafter. </w:t>
      </w:r>
      <w:r w:rsidR="00D579D5" w:rsidRPr="001528F7">
        <w:rPr>
          <w:b/>
          <w:i/>
        </w:rPr>
        <w:t>If written affirmation is not obtained</w:t>
      </w:r>
      <w:r w:rsidR="00D579D5" w:rsidRPr="001528F7">
        <w:rPr>
          <w:i/>
        </w:rPr>
        <w:t xml:space="preserve">, </w:t>
      </w:r>
      <w:r w:rsidR="009800BA">
        <w:rPr>
          <w:i/>
        </w:rPr>
        <w:t>district</w:t>
      </w:r>
      <w:r w:rsidR="00B42D73" w:rsidRPr="001528F7">
        <w:rPr>
          <w:i/>
        </w:rPr>
        <w:t xml:space="preserve">s </w:t>
      </w:r>
      <w:r w:rsidR="00D579D5" w:rsidRPr="001528F7">
        <w:rPr>
          <w:i/>
        </w:rPr>
        <w:t xml:space="preserve">must </w:t>
      </w:r>
      <w:r w:rsidR="00B42D73" w:rsidRPr="001528F7">
        <w:rPr>
          <w:i/>
        </w:rPr>
        <w:t xml:space="preserve">let DESE know by sending an </w:t>
      </w:r>
      <w:r w:rsidR="00D579D5" w:rsidRPr="001528F7">
        <w:rPr>
          <w:i/>
        </w:rPr>
        <w:t xml:space="preserve">email </w:t>
      </w:r>
      <w:hyperlink r:id="rId16" w:history="1">
        <w:r w:rsidR="00D579D5" w:rsidRPr="001528F7">
          <w:rPr>
            <w:rStyle w:val="Hyperlink"/>
            <w:i/>
          </w:rPr>
          <w:t>ideaequitablservices@doe.mass.edu</w:t>
        </w:r>
      </w:hyperlink>
      <w:r w:rsidR="00D579D5" w:rsidRPr="001528F7">
        <w:rPr>
          <w:i/>
        </w:rPr>
        <w:t xml:space="preserve">  with information about their consultation and outreach efforts to the private schools and home</w:t>
      </w:r>
      <w:r w:rsidR="00B42D73" w:rsidRPr="001528F7">
        <w:rPr>
          <w:i/>
        </w:rPr>
        <w:t>-</w:t>
      </w:r>
      <w:r w:rsidR="00D579D5" w:rsidRPr="001528F7">
        <w:rPr>
          <w:i/>
        </w:rPr>
        <w:t>school representatives including:</w:t>
      </w:r>
    </w:p>
    <w:p w14:paraId="5D131F39" w14:textId="77777777" w:rsidR="003977FB" w:rsidRPr="001528F7" w:rsidRDefault="001562D2" w:rsidP="00D579D5">
      <w:pPr>
        <w:numPr>
          <w:ilvl w:val="1"/>
          <w:numId w:val="5"/>
        </w:numPr>
        <w:rPr>
          <w:i/>
        </w:rPr>
      </w:pPr>
      <w:r w:rsidRPr="001528F7">
        <w:rPr>
          <w:i/>
        </w:rPr>
        <w:t>The dates of attempts to participate in the consultation process,</w:t>
      </w:r>
    </w:p>
    <w:p w14:paraId="41A1C1B2" w14:textId="77777777" w:rsidR="003977FB" w:rsidRPr="001528F7" w:rsidRDefault="001562D2" w:rsidP="00D579D5">
      <w:pPr>
        <w:numPr>
          <w:ilvl w:val="1"/>
          <w:numId w:val="5"/>
        </w:numPr>
        <w:rPr>
          <w:i/>
        </w:rPr>
      </w:pPr>
      <w:r w:rsidRPr="001528F7">
        <w:rPr>
          <w:i/>
        </w:rPr>
        <w:t xml:space="preserve">The nature of the attempts, and </w:t>
      </w:r>
    </w:p>
    <w:p w14:paraId="7590AA65" w14:textId="77777777" w:rsidR="00D579D5" w:rsidRPr="001528F7" w:rsidRDefault="001562D2" w:rsidP="00D579D5">
      <w:pPr>
        <w:numPr>
          <w:ilvl w:val="1"/>
          <w:numId w:val="5"/>
        </w:numPr>
        <w:rPr>
          <w:i/>
        </w:rPr>
      </w:pPr>
      <w:r w:rsidRPr="001528F7">
        <w:rPr>
          <w:i/>
        </w:rPr>
        <w:t xml:space="preserve">The results of each attempt for consultation. </w:t>
      </w:r>
    </w:p>
    <w:p w14:paraId="49E5D1A3" w14:textId="77777777" w:rsidR="00FA5D88" w:rsidRPr="001528F7" w:rsidRDefault="00FA5D88" w:rsidP="00FA5D88">
      <w:pPr>
        <w:rPr>
          <w:i/>
        </w:rPr>
      </w:pPr>
    </w:p>
    <w:p w14:paraId="10A83841" w14:textId="77777777" w:rsidR="00FA5D88" w:rsidRPr="001528F7" w:rsidRDefault="00FA5D88" w:rsidP="00FA5D88">
      <w:pPr>
        <w:rPr>
          <w:i/>
        </w:rPr>
      </w:pPr>
      <w:r w:rsidRPr="001528F7">
        <w:rPr>
          <w:i/>
        </w:rPr>
        <w:t>Additional communication</w:t>
      </w:r>
      <w:r w:rsidR="00B42D73" w:rsidRPr="001528F7">
        <w:rPr>
          <w:i/>
        </w:rPr>
        <w:t xml:space="preserve"> with the private schools, parents, and parents of home-schooled children outside of the consultation meetings</w:t>
      </w:r>
      <w:r w:rsidRPr="001528F7">
        <w:rPr>
          <w:i/>
        </w:rPr>
        <w:t xml:space="preserve"> (</w:t>
      </w:r>
      <w:r w:rsidR="00B42D73" w:rsidRPr="001528F7">
        <w:rPr>
          <w:i/>
        </w:rPr>
        <w:t xml:space="preserve">e.g., </w:t>
      </w:r>
      <w:r w:rsidRPr="001528F7">
        <w:rPr>
          <w:i/>
        </w:rPr>
        <w:t xml:space="preserve">emails, phone conversations, </w:t>
      </w:r>
      <w:r w:rsidR="00B42D73" w:rsidRPr="001528F7">
        <w:rPr>
          <w:i/>
        </w:rPr>
        <w:t xml:space="preserve">services plan meetings, </w:t>
      </w:r>
      <w:r w:rsidRPr="001528F7">
        <w:rPr>
          <w:i/>
        </w:rPr>
        <w:t>etc</w:t>
      </w:r>
      <w:r w:rsidR="00B42D73" w:rsidRPr="001528F7">
        <w:rPr>
          <w:i/>
        </w:rPr>
        <w:t>., including discussion of specific students’ needs</w:t>
      </w:r>
      <w:r w:rsidRPr="001528F7">
        <w:rPr>
          <w:i/>
        </w:rPr>
        <w:t xml:space="preserve">) can and should continue throughout the year. Timely and meaningful consultation as described above, has a formal </w:t>
      </w:r>
      <w:proofErr w:type="gramStart"/>
      <w:r w:rsidRPr="001528F7">
        <w:rPr>
          <w:i/>
        </w:rPr>
        <w:t>agenda</w:t>
      </w:r>
      <w:proofErr w:type="gramEnd"/>
      <w:r w:rsidRPr="001528F7">
        <w:rPr>
          <w:i/>
        </w:rPr>
        <w:t xml:space="preserve"> and required topics of discussion. </w:t>
      </w:r>
      <w:r w:rsidR="00D205DC" w:rsidRPr="001528F7">
        <w:rPr>
          <w:i/>
        </w:rPr>
        <w:t>W</w:t>
      </w:r>
      <w:r w:rsidRPr="001528F7">
        <w:rPr>
          <w:i/>
        </w:rPr>
        <w:t xml:space="preserve">ritten affirmation </w:t>
      </w:r>
      <w:r w:rsidR="00D205DC" w:rsidRPr="001528F7">
        <w:rPr>
          <w:i/>
        </w:rPr>
        <w:t xml:space="preserve">is only </w:t>
      </w:r>
      <w:r w:rsidRPr="001528F7">
        <w:rPr>
          <w:i/>
        </w:rPr>
        <w:t>needed</w:t>
      </w:r>
      <w:r w:rsidR="00D205DC" w:rsidRPr="001528F7">
        <w:rPr>
          <w:i/>
        </w:rPr>
        <w:t xml:space="preserve"> when the formal agenda and required topics are discussed</w:t>
      </w:r>
      <w:r w:rsidR="00B42D73" w:rsidRPr="001528F7">
        <w:rPr>
          <w:i/>
        </w:rPr>
        <w:t xml:space="preserve">, not each time the </w:t>
      </w:r>
      <w:r w:rsidR="009800BA">
        <w:rPr>
          <w:i/>
        </w:rPr>
        <w:t>DISTRICT</w:t>
      </w:r>
      <w:r w:rsidR="00B42D73" w:rsidRPr="001528F7">
        <w:rPr>
          <w:i/>
        </w:rPr>
        <w:t xml:space="preserve"> communicates with the private schools and parents</w:t>
      </w:r>
      <w:r w:rsidRPr="001528F7">
        <w:rPr>
          <w:i/>
        </w:rPr>
        <w:t xml:space="preserve">. </w:t>
      </w:r>
    </w:p>
    <w:p w14:paraId="2082C785" w14:textId="77777777" w:rsidR="003D7305" w:rsidRPr="003E14DE" w:rsidRDefault="003D7305" w:rsidP="003D7305">
      <w:pPr>
        <w:rPr>
          <w:sz w:val="20"/>
        </w:rPr>
      </w:pPr>
    </w:p>
    <w:p w14:paraId="542CEBBE" w14:textId="77777777" w:rsidR="003D7305" w:rsidRPr="00B27189" w:rsidRDefault="003D7305" w:rsidP="00AC6F11">
      <w:pPr>
        <w:pStyle w:val="ListParagraph"/>
        <w:numPr>
          <w:ilvl w:val="0"/>
          <w:numId w:val="23"/>
        </w:numPr>
        <w:ind w:left="360"/>
        <w:rPr>
          <w:b/>
        </w:rPr>
      </w:pPr>
      <w:r w:rsidRPr="00B27189">
        <w:rPr>
          <w:b/>
        </w:rPr>
        <w:t>Are IEP meeting attendance sheets enough for consultation?</w:t>
      </w:r>
    </w:p>
    <w:p w14:paraId="5A5CBB3A" w14:textId="77777777" w:rsidR="00600A91" w:rsidRPr="001528F7" w:rsidRDefault="00B42D73" w:rsidP="003D7305">
      <w:pPr>
        <w:rPr>
          <w:i/>
        </w:rPr>
      </w:pPr>
      <w:r w:rsidRPr="001528F7">
        <w:rPr>
          <w:i/>
        </w:rPr>
        <w:t>No</w:t>
      </w:r>
      <w:r w:rsidR="00C22913" w:rsidRPr="001528F7">
        <w:rPr>
          <w:i/>
        </w:rPr>
        <w:t>.</w:t>
      </w:r>
      <w:r w:rsidRPr="001528F7">
        <w:rPr>
          <w:i/>
        </w:rPr>
        <w:t xml:space="preserve"> IEP attendance sheets </w:t>
      </w:r>
      <w:r w:rsidR="00A72530" w:rsidRPr="001528F7">
        <w:rPr>
          <w:i/>
        </w:rPr>
        <w:t>alone</w:t>
      </w:r>
      <w:r w:rsidR="00A667A9" w:rsidRPr="001528F7">
        <w:rPr>
          <w:i/>
        </w:rPr>
        <w:t xml:space="preserve"> </w:t>
      </w:r>
      <w:r w:rsidR="003E172D" w:rsidRPr="001528F7">
        <w:rPr>
          <w:i/>
        </w:rPr>
        <w:t>cannot</w:t>
      </w:r>
      <w:r w:rsidRPr="001528F7">
        <w:rPr>
          <w:i/>
        </w:rPr>
        <w:t xml:space="preserve"> be used to document consultation. </w:t>
      </w:r>
      <w:r w:rsidR="00C22913" w:rsidRPr="001528F7">
        <w:rPr>
          <w:i/>
        </w:rPr>
        <w:t>A</w:t>
      </w:r>
      <w:r w:rsidR="00A72530" w:rsidRPr="001528F7">
        <w:rPr>
          <w:i/>
        </w:rPr>
        <w:t>s described in response to the previous question, a</w:t>
      </w:r>
      <w:r w:rsidR="00C22913" w:rsidRPr="001528F7">
        <w:rPr>
          <w:i/>
        </w:rPr>
        <w:t xml:space="preserve"> written affirmation of </w:t>
      </w:r>
      <w:r w:rsidR="00A72530" w:rsidRPr="001528F7">
        <w:rPr>
          <w:i/>
        </w:rPr>
        <w:t xml:space="preserve">a </w:t>
      </w:r>
      <w:r w:rsidR="00C22913" w:rsidRPr="001528F7">
        <w:rPr>
          <w:i/>
        </w:rPr>
        <w:t xml:space="preserve">consultation </w:t>
      </w:r>
      <w:r w:rsidR="00A72530" w:rsidRPr="001528F7">
        <w:rPr>
          <w:i/>
        </w:rPr>
        <w:t>meeting must include a certification that specific topics were discussed</w:t>
      </w:r>
      <w:r w:rsidR="002745D1" w:rsidRPr="001528F7">
        <w:rPr>
          <w:i/>
        </w:rPr>
        <w:t xml:space="preserve">. </w:t>
      </w:r>
      <w:r w:rsidR="00A72530" w:rsidRPr="001528F7">
        <w:rPr>
          <w:i/>
        </w:rPr>
        <w:t>While consultation can occur after or before an IEP meeting for a student</w:t>
      </w:r>
      <w:r w:rsidR="00B56901" w:rsidRPr="001528F7">
        <w:rPr>
          <w:i/>
        </w:rPr>
        <w:t xml:space="preserve"> for convenience of scheduling</w:t>
      </w:r>
      <w:r w:rsidR="00A72530" w:rsidRPr="001528F7">
        <w:rPr>
          <w:i/>
        </w:rPr>
        <w:t xml:space="preserve">, </w:t>
      </w:r>
      <w:r w:rsidR="008C53DF" w:rsidRPr="001528F7">
        <w:rPr>
          <w:i/>
        </w:rPr>
        <w:t>the IEP attendance sheet does not</w:t>
      </w:r>
      <w:r w:rsidR="00A72530" w:rsidRPr="001528F7">
        <w:rPr>
          <w:i/>
        </w:rPr>
        <w:t xml:space="preserve"> </w:t>
      </w:r>
      <w:r w:rsidR="008C53DF" w:rsidRPr="001528F7">
        <w:rPr>
          <w:i/>
        </w:rPr>
        <w:t xml:space="preserve">constitute </w:t>
      </w:r>
      <w:r w:rsidR="00A72530" w:rsidRPr="001528F7">
        <w:rPr>
          <w:i/>
        </w:rPr>
        <w:t xml:space="preserve">a written affirmation that those specific </w:t>
      </w:r>
      <w:r w:rsidR="008C53DF" w:rsidRPr="001528F7">
        <w:rPr>
          <w:i/>
        </w:rPr>
        <w:t>topics were discussed</w:t>
      </w:r>
      <w:r w:rsidR="00A72530" w:rsidRPr="001528F7">
        <w:rPr>
          <w:i/>
        </w:rPr>
        <w:t xml:space="preserve">.  </w:t>
      </w:r>
    </w:p>
    <w:p w14:paraId="32878CCB" w14:textId="77777777" w:rsidR="00600A91" w:rsidRPr="001528F7" w:rsidRDefault="00600A91" w:rsidP="003D7305">
      <w:pPr>
        <w:rPr>
          <w:i/>
        </w:rPr>
      </w:pPr>
    </w:p>
    <w:p w14:paraId="153110BB" w14:textId="77777777" w:rsidR="00622CDB" w:rsidRPr="001528F7" w:rsidRDefault="00600A91" w:rsidP="003D7305">
      <w:pPr>
        <w:rPr>
          <w:i/>
        </w:rPr>
      </w:pPr>
      <w:r w:rsidRPr="001528F7">
        <w:rPr>
          <w:i/>
        </w:rPr>
        <w:t>As a reminder</w:t>
      </w:r>
      <w:r w:rsidR="00A72530" w:rsidRPr="001528F7">
        <w:rPr>
          <w:i/>
        </w:rPr>
        <w:t xml:space="preserve">, </w:t>
      </w:r>
      <w:r w:rsidR="00A0322A" w:rsidRPr="001528F7">
        <w:rPr>
          <w:i/>
        </w:rPr>
        <w:t xml:space="preserve">services provided pursuant to an </w:t>
      </w:r>
      <w:r w:rsidR="00622CDB" w:rsidRPr="001528F7">
        <w:rPr>
          <w:i/>
        </w:rPr>
        <w:t xml:space="preserve">IEP should not be confused with </w:t>
      </w:r>
      <w:r w:rsidR="00B56901" w:rsidRPr="001528F7">
        <w:rPr>
          <w:i/>
        </w:rPr>
        <w:t xml:space="preserve">the services plans for </w:t>
      </w:r>
      <w:r w:rsidR="00622CDB" w:rsidRPr="001528F7">
        <w:rPr>
          <w:i/>
        </w:rPr>
        <w:t>IDEA equitable services. IEPs</w:t>
      </w:r>
      <w:r w:rsidR="00B42D73" w:rsidRPr="001528F7">
        <w:rPr>
          <w:i/>
        </w:rPr>
        <w:t xml:space="preserve"> for private school students are a state law requirement, </w:t>
      </w:r>
      <w:r w:rsidR="00622CDB" w:rsidRPr="001528F7">
        <w:rPr>
          <w:i/>
        </w:rPr>
        <w:t xml:space="preserve">whereas IDEA equitable services are </w:t>
      </w:r>
      <w:r w:rsidR="000F44ED" w:rsidRPr="001528F7">
        <w:rPr>
          <w:i/>
        </w:rPr>
        <w:t xml:space="preserve">governed by </w:t>
      </w:r>
      <w:r w:rsidR="00622CDB" w:rsidRPr="001528F7">
        <w:rPr>
          <w:i/>
        </w:rPr>
        <w:t xml:space="preserve">federal </w:t>
      </w:r>
      <w:r w:rsidR="00B42D73" w:rsidRPr="001528F7">
        <w:rPr>
          <w:i/>
        </w:rPr>
        <w:t>law</w:t>
      </w:r>
      <w:r w:rsidR="00622CDB" w:rsidRPr="001528F7">
        <w:rPr>
          <w:i/>
        </w:rPr>
        <w:t>. (P</w:t>
      </w:r>
      <w:r w:rsidR="009800BA">
        <w:rPr>
          <w:i/>
        </w:rPr>
        <w:t>lea</w:t>
      </w:r>
      <w:r w:rsidR="00622CDB" w:rsidRPr="001528F7">
        <w:rPr>
          <w:i/>
        </w:rPr>
        <w:t xml:space="preserve">se refer to </w:t>
      </w:r>
      <w:hyperlink r:id="rId17" w:history="1">
        <w:r w:rsidR="004F51CE">
          <w:rPr>
            <w:rStyle w:val="Hyperlink"/>
            <w:i/>
          </w:rPr>
          <w:t>Special Education Administrative A</w:t>
        </w:r>
        <w:r w:rsidR="00622CDB" w:rsidRPr="001528F7">
          <w:rPr>
            <w:rStyle w:val="Hyperlink"/>
            <w:i/>
          </w:rPr>
          <w:t>dvisory 2018-1</w:t>
        </w:r>
      </w:hyperlink>
      <w:r w:rsidR="00B42D73" w:rsidRPr="001528F7">
        <w:rPr>
          <w:rStyle w:val="Hyperlink"/>
          <w:i/>
        </w:rPr>
        <w:t xml:space="preserve"> for additional information.</w:t>
      </w:r>
      <w:r w:rsidR="00622CDB" w:rsidRPr="001528F7">
        <w:rPr>
          <w:i/>
        </w:rPr>
        <w:t>)</w:t>
      </w:r>
    </w:p>
    <w:p w14:paraId="165B8644" w14:textId="77777777" w:rsidR="003D7305" w:rsidRPr="00A73C6A" w:rsidRDefault="00B42D73" w:rsidP="003D7305">
      <w:pPr>
        <w:rPr>
          <w:b/>
          <w:sz w:val="20"/>
        </w:rPr>
      </w:pPr>
      <w:r>
        <w:rPr>
          <w:b/>
          <w:sz w:val="20"/>
        </w:rPr>
        <w:t xml:space="preserve"> </w:t>
      </w:r>
    </w:p>
    <w:p w14:paraId="503A983F" w14:textId="77777777" w:rsidR="003D7305" w:rsidRPr="00B27189" w:rsidRDefault="003D7305" w:rsidP="00AC6F11">
      <w:pPr>
        <w:pStyle w:val="ListParagraph"/>
        <w:numPr>
          <w:ilvl w:val="0"/>
          <w:numId w:val="23"/>
        </w:numPr>
        <w:ind w:left="360"/>
        <w:rPr>
          <w:b/>
          <w:i/>
        </w:rPr>
      </w:pPr>
      <w:r w:rsidRPr="00B27189">
        <w:rPr>
          <w:b/>
        </w:rPr>
        <w:lastRenderedPageBreak/>
        <w:t xml:space="preserve">What if private schools consult </w:t>
      </w:r>
      <w:r w:rsidR="00B42D73" w:rsidRPr="00B27189">
        <w:rPr>
          <w:b/>
        </w:rPr>
        <w:t xml:space="preserve">with the </w:t>
      </w:r>
      <w:r w:rsidR="009800BA" w:rsidRPr="00B27189">
        <w:rPr>
          <w:b/>
        </w:rPr>
        <w:t>DISTRICT</w:t>
      </w:r>
      <w:r w:rsidR="00B42D73" w:rsidRPr="00B27189">
        <w:rPr>
          <w:b/>
        </w:rPr>
        <w:t xml:space="preserve"> </w:t>
      </w:r>
      <w:r w:rsidRPr="00B27189">
        <w:rPr>
          <w:b/>
        </w:rPr>
        <w:t xml:space="preserve">and agree to </w:t>
      </w:r>
      <w:r w:rsidR="00B42D73" w:rsidRPr="00B27189">
        <w:rPr>
          <w:b/>
        </w:rPr>
        <w:t xml:space="preserve">have their students receive </w:t>
      </w:r>
      <w:r w:rsidRPr="00B27189">
        <w:rPr>
          <w:b/>
        </w:rPr>
        <w:t xml:space="preserve">services, but </w:t>
      </w:r>
      <w:r w:rsidR="00B42D73" w:rsidRPr="00B27189">
        <w:rPr>
          <w:b/>
        </w:rPr>
        <w:t>then</w:t>
      </w:r>
      <w:r w:rsidR="00A72530" w:rsidRPr="00B27189">
        <w:rPr>
          <w:b/>
        </w:rPr>
        <w:t xml:space="preserve"> the private school</w:t>
      </w:r>
      <w:r w:rsidR="00A667A9" w:rsidRPr="00B27189">
        <w:rPr>
          <w:b/>
        </w:rPr>
        <w:t>s</w:t>
      </w:r>
      <w:r w:rsidR="00B42D73" w:rsidRPr="00B27189">
        <w:rPr>
          <w:b/>
        </w:rPr>
        <w:t xml:space="preserve"> </w:t>
      </w:r>
      <w:r w:rsidR="00465401" w:rsidRPr="00B27189">
        <w:rPr>
          <w:b/>
        </w:rPr>
        <w:t xml:space="preserve">later </w:t>
      </w:r>
      <w:r w:rsidRPr="00B27189">
        <w:rPr>
          <w:b/>
        </w:rPr>
        <w:t>d</w:t>
      </w:r>
      <w:r w:rsidR="00465401" w:rsidRPr="00B27189">
        <w:rPr>
          <w:b/>
        </w:rPr>
        <w:t xml:space="preserve">ecide that their students will not </w:t>
      </w:r>
      <w:r w:rsidRPr="00B27189">
        <w:rPr>
          <w:b/>
        </w:rPr>
        <w:t>part</w:t>
      </w:r>
      <w:r w:rsidR="00465401" w:rsidRPr="00B27189">
        <w:rPr>
          <w:b/>
        </w:rPr>
        <w:t xml:space="preserve">icipate in receiving </w:t>
      </w:r>
      <w:r w:rsidRPr="00B27189">
        <w:rPr>
          <w:b/>
        </w:rPr>
        <w:t>services</w:t>
      </w:r>
      <w:r w:rsidR="00465401" w:rsidRPr="00B27189">
        <w:rPr>
          <w:b/>
        </w:rPr>
        <w:t xml:space="preserve"> from the </w:t>
      </w:r>
      <w:r w:rsidR="009800BA" w:rsidRPr="00B27189">
        <w:rPr>
          <w:b/>
        </w:rPr>
        <w:t>DISTRICT</w:t>
      </w:r>
      <w:r w:rsidRPr="00B27189">
        <w:rPr>
          <w:b/>
        </w:rPr>
        <w:t xml:space="preserve">?  </w:t>
      </w:r>
    </w:p>
    <w:p w14:paraId="72EF95E8" w14:textId="77777777" w:rsidR="003D7305" w:rsidRDefault="00A72530" w:rsidP="003D7305">
      <w:pPr>
        <w:rPr>
          <w:i/>
        </w:rPr>
      </w:pPr>
      <w:r w:rsidRPr="001528F7">
        <w:rPr>
          <w:i/>
        </w:rPr>
        <w:t>A private school cannot decide on its own that the students will not participate in receiving services. It is up to each student’</w:t>
      </w:r>
      <w:r w:rsidR="005A64C1" w:rsidRPr="001528F7">
        <w:rPr>
          <w:i/>
        </w:rPr>
        <w:t>s parents to decide whether he or she</w:t>
      </w:r>
      <w:r w:rsidRPr="001528F7">
        <w:rPr>
          <w:i/>
        </w:rPr>
        <w:t xml:space="preserve"> will </w:t>
      </w:r>
      <w:r w:rsidR="00A667A9" w:rsidRPr="001528F7">
        <w:rPr>
          <w:i/>
        </w:rPr>
        <w:t>agree to having their child r</w:t>
      </w:r>
      <w:r w:rsidR="005A64C1" w:rsidRPr="001528F7">
        <w:rPr>
          <w:i/>
        </w:rPr>
        <w:t>eceiv</w:t>
      </w:r>
      <w:r w:rsidR="00A667A9" w:rsidRPr="001528F7">
        <w:rPr>
          <w:i/>
        </w:rPr>
        <w:t>e</w:t>
      </w:r>
      <w:r w:rsidRPr="001528F7">
        <w:rPr>
          <w:i/>
        </w:rPr>
        <w:t xml:space="preserve"> services.  This is why it is important that </w:t>
      </w:r>
      <w:r w:rsidR="005A64C1" w:rsidRPr="001528F7">
        <w:rPr>
          <w:i/>
        </w:rPr>
        <w:t>c</w:t>
      </w:r>
      <w:r w:rsidRPr="001528F7">
        <w:rPr>
          <w:i/>
        </w:rPr>
        <w:t xml:space="preserve">onsultation </w:t>
      </w:r>
      <w:r w:rsidR="008C53DF" w:rsidRPr="001528F7">
        <w:rPr>
          <w:i/>
        </w:rPr>
        <w:t xml:space="preserve">meetings </w:t>
      </w:r>
      <w:r w:rsidR="005A64C1" w:rsidRPr="001528F7">
        <w:rPr>
          <w:i/>
        </w:rPr>
        <w:t xml:space="preserve">include representatives of </w:t>
      </w:r>
      <w:r w:rsidR="002745D1" w:rsidRPr="001528F7">
        <w:rPr>
          <w:i/>
        </w:rPr>
        <w:t xml:space="preserve">private school </w:t>
      </w:r>
      <w:r w:rsidR="005A64C1" w:rsidRPr="001528F7">
        <w:rPr>
          <w:i/>
        </w:rPr>
        <w:t>parents or</w:t>
      </w:r>
      <w:r w:rsidR="008C53DF" w:rsidRPr="001528F7">
        <w:rPr>
          <w:i/>
        </w:rPr>
        <w:t xml:space="preserve">, at </w:t>
      </w:r>
      <w:r w:rsidR="009800BA">
        <w:rPr>
          <w:i/>
        </w:rPr>
        <w:t>lea</w:t>
      </w:r>
      <w:r w:rsidR="008C53DF" w:rsidRPr="001528F7">
        <w:rPr>
          <w:i/>
        </w:rPr>
        <w:t>st,</w:t>
      </w:r>
      <w:r w:rsidR="005A64C1" w:rsidRPr="001528F7">
        <w:rPr>
          <w:i/>
        </w:rPr>
        <w:t xml:space="preserve"> that the </w:t>
      </w:r>
      <w:r w:rsidR="009800BA">
        <w:rPr>
          <w:i/>
        </w:rPr>
        <w:t>district</w:t>
      </w:r>
      <w:r w:rsidR="005A64C1" w:rsidRPr="001528F7">
        <w:rPr>
          <w:i/>
        </w:rPr>
        <w:t xml:space="preserve"> ensure</w:t>
      </w:r>
      <w:r w:rsidR="009800BA">
        <w:rPr>
          <w:i/>
        </w:rPr>
        <w:t>s</w:t>
      </w:r>
      <w:r w:rsidR="005A64C1" w:rsidRPr="001528F7">
        <w:rPr>
          <w:i/>
        </w:rPr>
        <w:t xml:space="preserve"> that the private </w:t>
      </w:r>
      <w:proofErr w:type="gramStart"/>
      <w:r w:rsidR="005A64C1" w:rsidRPr="001528F7">
        <w:rPr>
          <w:i/>
        </w:rPr>
        <w:t>school</w:t>
      </w:r>
      <w:r w:rsidR="002745D1" w:rsidRPr="001528F7">
        <w:rPr>
          <w:i/>
        </w:rPr>
        <w:t>s</w:t>
      </w:r>
      <w:proofErr w:type="gramEnd"/>
      <w:r w:rsidR="002745D1" w:rsidRPr="001528F7">
        <w:rPr>
          <w:i/>
        </w:rPr>
        <w:t xml:space="preserve"> representatives</w:t>
      </w:r>
      <w:r w:rsidR="005A64C1" w:rsidRPr="001528F7">
        <w:rPr>
          <w:i/>
        </w:rPr>
        <w:t xml:space="preserve"> </w:t>
      </w:r>
      <w:r w:rsidR="008C53DF" w:rsidRPr="001528F7">
        <w:rPr>
          <w:i/>
        </w:rPr>
        <w:t>are</w:t>
      </w:r>
      <w:r w:rsidR="002745D1" w:rsidRPr="001528F7">
        <w:rPr>
          <w:i/>
        </w:rPr>
        <w:t xml:space="preserve"> providing information to parents</w:t>
      </w:r>
      <w:r w:rsidR="008C53DF" w:rsidRPr="001528F7">
        <w:rPr>
          <w:i/>
        </w:rPr>
        <w:t xml:space="preserve"> about equitable services</w:t>
      </w:r>
      <w:r w:rsidR="00262D4E">
        <w:rPr>
          <w:i/>
        </w:rPr>
        <w:t xml:space="preserve"> </w:t>
      </w:r>
      <w:r w:rsidR="002745D1" w:rsidRPr="001528F7">
        <w:rPr>
          <w:i/>
        </w:rPr>
        <w:t>requirements</w:t>
      </w:r>
      <w:r w:rsidR="008C53DF" w:rsidRPr="001528F7">
        <w:rPr>
          <w:i/>
        </w:rPr>
        <w:t xml:space="preserve">. </w:t>
      </w:r>
      <w:r w:rsidR="005A64C1" w:rsidRPr="001528F7">
        <w:rPr>
          <w:i/>
        </w:rPr>
        <w:t>T</w:t>
      </w:r>
      <w:r w:rsidR="00DD72C3" w:rsidRPr="001528F7">
        <w:rPr>
          <w:i/>
        </w:rPr>
        <w:t xml:space="preserve">he </w:t>
      </w:r>
      <w:r w:rsidR="009800BA">
        <w:rPr>
          <w:i/>
        </w:rPr>
        <w:t>district</w:t>
      </w:r>
      <w:r w:rsidR="00DD72C3" w:rsidRPr="001528F7">
        <w:rPr>
          <w:i/>
        </w:rPr>
        <w:t xml:space="preserve"> should make every attempt to work with the private school representatives</w:t>
      </w:r>
      <w:r w:rsidR="00465401" w:rsidRPr="001528F7">
        <w:rPr>
          <w:i/>
        </w:rPr>
        <w:t xml:space="preserve"> and </w:t>
      </w:r>
      <w:r w:rsidR="005A64C1" w:rsidRPr="001528F7">
        <w:rPr>
          <w:i/>
        </w:rPr>
        <w:t>private school students</w:t>
      </w:r>
      <w:r w:rsidR="00A667A9" w:rsidRPr="001528F7">
        <w:rPr>
          <w:i/>
        </w:rPr>
        <w:t>’</w:t>
      </w:r>
      <w:r w:rsidR="005A64C1" w:rsidRPr="001528F7">
        <w:rPr>
          <w:i/>
        </w:rPr>
        <w:t xml:space="preserve"> </w:t>
      </w:r>
      <w:r w:rsidR="00465401" w:rsidRPr="001528F7">
        <w:rPr>
          <w:i/>
        </w:rPr>
        <w:t>families</w:t>
      </w:r>
      <w:r w:rsidR="002705D5" w:rsidRPr="001528F7">
        <w:rPr>
          <w:i/>
        </w:rPr>
        <w:t xml:space="preserve"> to </w:t>
      </w:r>
      <w:r w:rsidR="00465401" w:rsidRPr="001528F7">
        <w:rPr>
          <w:i/>
        </w:rPr>
        <w:t>ensure students receive services</w:t>
      </w:r>
      <w:r w:rsidR="000F44ED" w:rsidRPr="001528F7">
        <w:rPr>
          <w:i/>
        </w:rPr>
        <w:t xml:space="preserve">. </w:t>
      </w:r>
      <w:r w:rsidR="005A64C1" w:rsidRPr="001528F7">
        <w:rPr>
          <w:i/>
        </w:rPr>
        <w:t xml:space="preserve">It is within a parent’s </w:t>
      </w:r>
      <w:r w:rsidR="002745D1" w:rsidRPr="001528F7">
        <w:rPr>
          <w:i/>
        </w:rPr>
        <w:t xml:space="preserve">right not to </w:t>
      </w:r>
      <w:r w:rsidR="00A667A9" w:rsidRPr="001528F7">
        <w:rPr>
          <w:i/>
        </w:rPr>
        <w:t xml:space="preserve">agree to services for their </w:t>
      </w:r>
      <w:r w:rsidR="002745D1" w:rsidRPr="001528F7">
        <w:rPr>
          <w:i/>
        </w:rPr>
        <w:t>child</w:t>
      </w:r>
      <w:r w:rsidR="00A667A9" w:rsidRPr="001528F7">
        <w:rPr>
          <w:i/>
        </w:rPr>
        <w:t>,</w:t>
      </w:r>
      <w:r w:rsidR="005A64C1" w:rsidRPr="001528F7">
        <w:rPr>
          <w:i/>
        </w:rPr>
        <w:t xml:space="preserve"> but it is not for the private school to decide. </w:t>
      </w:r>
    </w:p>
    <w:p w14:paraId="6C56CA22" w14:textId="77777777" w:rsidR="001528F7" w:rsidRPr="001528F7" w:rsidRDefault="001528F7" w:rsidP="003D7305">
      <w:pPr>
        <w:rPr>
          <w:i/>
        </w:rPr>
      </w:pPr>
    </w:p>
    <w:p w14:paraId="58956712" w14:textId="77777777" w:rsidR="003D7305" w:rsidRPr="00A73C6A" w:rsidRDefault="00886621" w:rsidP="009726D5">
      <w:pPr>
        <w:pStyle w:val="Heading1"/>
      </w:pPr>
      <w:bookmarkStart w:id="7" w:name="Childcount"/>
      <w:r>
        <w:t>C</w:t>
      </w:r>
      <w:r w:rsidR="003D7305" w:rsidRPr="00A73C6A">
        <w:t>hild count</w:t>
      </w:r>
      <w:r>
        <w:t xml:space="preserve"> </w:t>
      </w:r>
      <w:bookmarkEnd w:id="7"/>
      <w:r w:rsidRPr="002705D5">
        <w:rPr>
          <w:sz w:val="24"/>
        </w:rPr>
        <w:t>(</w:t>
      </w:r>
      <w:r w:rsidR="002705D5" w:rsidRPr="002705D5">
        <w:rPr>
          <w:sz w:val="24"/>
        </w:rPr>
        <w:t xml:space="preserve">Step 5.2 </w:t>
      </w:r>
      <w:r w:rsidR="00F36F04">
        <w:rPr>
          <w:sz w:val="24"/>
        </w:rPr>
        <w:t xml:space="preserve">(FC 240) and Step 10.2 (FC 262) </w:t>
      </w:r>
      <w:r w:rsidR="002705D5" w:rsidRPr="002705D5">
        <w:rPr>
          <w:sz w:val="24"/>
        </w:rPr>
        <w:t>on the consolidated application</w:t>
      </w:r>
      <w:r w:rsidRPr="002705D5">
        <w:rPr>
          <w:sz w:val="24"/>
        </w:rPr>
        <w:t>)</w:t>
      </w:r>
    </w:p>
    <w:p w14:paraId="76A00CF4" w14:textId="77777777" w:rsidR="00B56901" w:rsidRPr="00B27189" w:rsidRDefault="00B56901" w:rsidP="000C4538">
      <w:pPr>
        <w:pStyle w:val="ListParagraph"/>
        <w:numPr>
          <w:ilvl w:val="0"/>
          <w:numId w:val="7"/>
        </w:numPr>
        <w:rPr>
          <w:b/>
        </w:rPr>
      </w:pPr>
      <w:proofErr w:type="gramStart"/>
      <w:r w:rsidRPr="00B27189">
        <w:rPr>
          <w:b/>
        </w:rPr>
        <w:t>Is</w:t>
      </w:r>
      <w:proofErr w:type="gramEnd"/>
      <w:r w:rsidRPr="00B27189">
        <w:rPr>
          <w:b/>
        </w:rPr>
        <w:t xml:space="preserve"> child count the same as child find?</w:t>
      </w:r>
    </w:p>
    <w:p w14:paraId="751DF0A9" w14:textId="77777777" w:rsidR="000C4538" w:rsidRPr="00B27189" w:rsidRDefault="00465401" w:rsidP="000C4538">
      <w:pPr>
        <w:pStyle w:val="ListParagraph"/>
        <w:numPr>
          <w:ilvl w:val="0"/>
          <w:numId w:val="7"/>
        </w:numPr>
        <w:rPr>
          <w:b/>
        </w:rPr>
      </w:pPr>
      <w:r w:rsidRPr="00B27189">
        <w:rPr>
          <w:b/>
        </w:rPr>
        <w:t xml:space="preserve">To conduct child </w:t>
      </w:r>
      <w:r w:rsidR="00AF1347" w:rsidRPr="00B27189">
        <w:rPr>
          <w:b/>
        </w:rPr>
        <w:t xml:space="preserve">count of eligible students attending private schools in our district – how far </w:t>
      </w:r>
      <w:r w:rsidRPr="00B27189">
        <w:rPr>
          <w:b/>
        </w:rPr>
        <w:t xml:space="preserve">back </w:t>
      </w:r>
      <w:r w:rsidR="00AF1347" w:rsidRPr="00B27189">
        <w:rPr>
          <w:b/>
        </w:rPr>
        <w:t xml:space="preserve">do we have to go?  </w:t>
      </w:r>
      <w:r w:rsidRPr="00B27189">
        <w:rPr>
          <w:b/>
        </w:rPr>
        <w:t>What do we need to do i</w:t>
      </w:r>
      <w:r w:rsidR="00AF1347" w:rsidRPr="00B27189">
        <w:rPr>
          <w:b/>
        </w:rPr>
        <w:t xml:space="preserve">f the private school </w:t>
      </w:r>
      <w:r w:rsidRPr="00B27189">
        <w:rPr>
          <w:b/>
        </w:rPr>
        <w:t>has not given us information about students</w:t>
      </w:r>
      <w:r w:rsidR="00AF1347" w:rsidRPr="00B27189">
        <w:rPr>
          <w:b/>
        </w:rPr>
        <w:t>?</w:t>
      </w:r>
      <w:r w:rsidR="000C4538" w:rsidRPr="00B27189">
        <w:rPr>
          <w:b/>
        </w:rPr>
        <w:t xml:space="preserve"> </w:t>
      </w:r>
    </w:p>
    <w:p w14:paraId="18A685B3" w14:textId="77777777" w:rsidR="00AF1347" w:rsidRPr="00B27189" w:rsidRDefault="000C4538" w:rsidP="000C4538">
      <w:pPr>
        <w:pStyle w:val="ListParagraph"/>
        <w:numPr>
          <w:ilvl w:val="0"/>
          <w:numId w:val="7"/>
        </w:numPr>
        <w:rPr>
          <w:b/>
        </w:rPr>
      </w:pPr>
      <w:r w:rsidRPr="00B27189">
        <w:rPr>
          <w:b/>
        </w:rPr>
        <w:t>How do we know the number of parentally placed private school students who do not live in our district but go to school in our district?</w:t>
      </w:r>
    </w:p>
    <w:p w14:paraId="4763D2B5" w14:textId="77777777" w:rsidR="00886621" w:rsidRPr="001528F7" w:rsidRDefault="00886621" w:rsidP="00AF1347">
      <w:pPr>
        <w:rPr>
          <w:sz w:val="20"/>
          <w:szCs w:val="20"/>
        </w:rPr>
      </w:pPr>
    </w:p>
    <w:p w14:paraId="5B9749D0" w14:textId="77777777" w:rsidR="00886621" w:rsidRPr="009726D5" w:rsidRDefault="00886621" w:rsidP="00AF1347">
      <w:pPr>
        <w:rPr>
          <w:i/>
        </w:rPr>
      </w:pPr>
      <w:r w:rsidRPr="009726D5">
        <w:rPr>
          <w:b/>
          <w:i/>
        </w:rPr>
        <w:t>Child Count and Child Find</w:t>
      </w:r>
      <w:r w:rsidRPr="009726D5">
        <w:rPr>
          <w:i/>
        </w:rPr>
        <w:t xml:space="preserve"> </w:t>
      </w:r>
      <w:r w:rsidR="00D205DC" w:rsidRPr="009726D5">
        <w:rPr>
          <w:i/>
        </w:rPr>
        <w:t>are two different requirements:</w:t>
      </w:r>
    </w:p>
    <w:tbl>
      <w:tblPr>
        <w:tblStyle w:val="TableGrid"/>
        <w:tblW w:w="0" w:type="auto"/>
        <w:tblLook w:val="04A0" w:firstRow="1" w:lastRow="0" w:firstColumn="1" w:lastColumn="0" w:noHBand="0" w:noVBand="1"/>
      </w:tblPr>
      <w:tblGrid>
        <w:gridCol w:w="4945"/>
        <w:gridCol w:w="5845"/>
      </w:tblGrid>
      <w:tr w:rsidR="00886621" w:rsidRPr="009726D5" w14:paraId="6B293402" w14:textId="77777777" w:rsidTr="00886621">
        <w:tc>
          <w:tcPr>
            <w:tcW w:w="4945" w:type="dxa"/>
          </w:tcPr>
          <w:p w14:paraId="55F78528" w14:textId="77777777" w:rsidR="00886621" w:rsidRPr="001528F7" w:rsidRDefault="00886621" w:rsidP="00886621">
            <w:pPr>
              <w:rPr>
                <w:i/>
              </w:rPr>
            </w:pPr>
            <w:r w:rsidRPr="001528F7">
              <w:rPr>
                <w:b/>
                <w:bCs/>
                <w:i/>
              </w:rPr>
              <w:t>Child Find: 34 C</w:t>
            </w:r>
            <w:r w:rsidR="00FB3D8E" w:rsidRPr="001528F7">
              <w:rPr>
                <w:b/>
                <w:bCs/>
                <w:i/>
              </w:rPr>
              <w:t>F</w:t>
            </w:r>
            <w:r w:rsidRPr="001528F7">
              <w:rPr>
                <w:b/>
                <w:bCs/>
                <w:i/>
              </w:rPr>
              <w:t xml:space="preserve">R § 300.131 </w:t>
            </w:r>
          </w:p>
          <w:p w14:paraId="13BC2C25" w14:textId="77777777" w:rsidR="00FF1E87" w:rsidRPr="001528F7" w:rsidRDefault="00FF1E87" w:rsidP="00A7790A">
            <w:pPr>
              <w:pStyle w:val="ListParagraph"/>
              <w:numPr>
                <w:ilvl w:val="0"/>
                <w:numId w:val="10"/>
              </w:numPr>
              <w:rPr>
                <w:i/>
                <w:u w:val="single"/>
              </w:rPr>
            </w:pPr>
            <w:r w:rsidRPr="001528F7">
              <w:rPr>
                <w:i/>
                <w:u w:val="single"/>
              </w:rPr>
              <w:t>The process for locating, identifying, and evaluating all children with disabilities who are enrolled in private schools o</w:t>
            </w:r>
            <w:r w:rsidR="00262D4E">
              <w:rPr>
                <w:i/>
                <w:u w:val="single"/>
              </w:rPr>
              <w:t>r home schooled in the district</w:t>
            </w:r>
          </w:p>
          <w:p w14:paraId="34F64E66" w14:textId="77777777" w:rsidR="00886621" w:rsidRPr="001528F7" w:rsidRDefault="00886621" w:rsidP="00A7790A">
            <w:pPr>
              <w:pStyle w:val="ListParagraph"/>
              <w:numPr>
                <w:ilvl w:val="0"/>
                <w:numId w:val="10"/>
              </w:numPr>
              <w:rPr>
                <w:i/>
                <w:u w:val="single"/>
              </w:rPr>
            </w:pPr>
            <w:r w:rsidRPr="001528F7">
              <w:rPr>
                <w:i/>
                <w:u w:val="single"/>
              </w:rPr>
              <w:t>Ongoing throughout the year</w:t>
            </w:r>
          </w:p>
          <w:p w14:paraId="682A796B" w14:textId="77777777" w:rsidR="00886621" w:rsidRPr="001528F7" w:rsidRDefault="00886621" w:rsidP="00A7790A">
            <w:pPr>
              <w:pStyle w:val="ListParagraph"/>
              <w:numPr>
                <w:ilvl w:val="0"/>
                <w:numId w:val="10"/>
              </w:numPr>
              <w:rPr>
                <w:i/>
              </w:rPr>
            </w:pPr>
            <w:r w:rsidRPr="001528F7">
              <w:rPr>
                <w:i/>
              </w:rPr>
              <w:t>Similar to the activities for public school children</w:t>
            </w:r>
          </w:p>
          <w:p w14:paraId="4080D9F5" w14:textId="77777777" w:rsidR="00886621" w:rsidRPr="001528F7" w:rsidRDefault="00886621" w:rsidP="00A7790A">
            <w:pPr>
              <w:pStyle w:val="ListParagraph"/>
              <w:numPr>
                <w:ilvl w:val="0"/>
                <w:numId w:val="10"/>
              </w:numPr>
              <w:rPr>
                <w:i/>
              </w:rPr>
            </w:pPr>
            <w:r w:rsidRPr="001528F7">
              <w:rPr>
                <w:i/>
              </w:rPr>
              <w:t>Should include explicit outreac</w:t>
            </w:r>
            <w:r w:rsidR="005C75F4" w:rsidRPr="001528F7">
              <w:rPr>
                <w:i/>
              </w:rPr>
              <w:t xml:space="preserve">h to private schools, parents, </w:t>
            </w:r>
            <w:r w:rsidRPr="001528F7">
              <w:rPr>
                <w:i/>
              </w:rPr>
              <w:t xml:space="preserve">and parents of </w:t>
            </w:r>
            <w:proofErr w:type="gramStart"/>
            <w:r w:rsidRPr="001528F7">
              <w:rPr>
                <w:i/>
              </w:rPr>
              <w:t>home school</w:t>
            </w:r>
            <w:r w:rsidR="00144CFB">
              <w:rPr>
                <w:i/>
              </w:rPr>
              <w:t>ed</w:t>
            </w:r>
            <w:proofErr w:type="gramEnd"/>
            <w:r w:rsidR="00144CFB">
              <w:rPr>
                <w:i/>
              </w:rPr>
              <w:t xml:space="preserve"> children</w:t>
            </w:r>
            <w:r w:rsidRPr="001528F7">
              <w:rPr>
                <w:i/>
              </w:rPr>
              <w:t xml:space="preserve"> in the district. </w:t>
            </w:r>
          </w:p>
          <w:p w14:paraId="2A366EE9" w14:textId="77777777" w:rsidR="00886621" w:rsidRPr="001528F7" w:rsidRDefault="00886621" w:rsidP="00A7790A">
            <w:pPr>
              <w:pStyle w:val="ListParagraph"/>
              <w:numPr>
                <w:ilvl w:val="0"/>
                <w:numId w:val="10"/>
              </w:numPr>
              <w:rPr>
                <w:i/>
              </w:rPr>
            </w:pPr>
            <w:r w:rsidRPr="001528F7">
              <w:rPr>
                <w:i/>
              </w:rPr>
              <w:t>Determines children you may provide services to throughout the year</w:t>
            </w:r>
          </w:p>
          <w:p w14:paraId="0549B17F" w14:textId="77777777" w:rsidR="00886621" w:rsidRPr="001528F7" w:rsidRDefault="00886621" w:rsidP="00A7790A">
            <w:pPr>
              <w:pStyle w:val="ListParagraph"/>
              <w:numPr>
                <w:ilvl w:val="0"/>
                <w:numId w:val="10"/>
              </w:numPr>
              <w:rPr>
                <w:i/>
              </w:rPr>
            </w:pPr>
            <w:r w:rsidRPr="001528F7">
              <w:rPr>
                <w:i/>
              </w:rPr>
              <w:t>Residents and non-residents</w:t>
            </w:r>
          </w:p>
        </w:tc>
        <w:tc>
          <w:tcPr>
            <w:tcW w:w="5845" w:type="dxa"/>
          </w:tcPr>
          <w:p w14:paraId="772B083C" w14:textId="77777777" w:rsidR="00886621" w:rsidRPr="001528F7" w:rsidRDefault="00886621" w:rsidP="00A7790A">
            <w:pPr>
              <w:ind w:left="360"/>
              <w:rPr>
                <w:i/>
              </w:rPr>
            </w:pPr>
            <w:r w:rsidRPr="001528F7">
              <w:rPr>
                <w:b/>
                <w:bCs/>
                <w:i/>
              </w:rPr>
              <w:t>Child Count: 34 CFR § 300.133</w:t>
            </w:r>
          </w:p>
          <w:p w14:paraId="48E7E15A" w14:textId="77777777" w:rsidR="00FF1E87" w:rsidRPr="001528F7" w:rsidRDefault="00A667A9" w:rsidP="00A7790A">
            <w:pPr>
              <w:pStyle w:val="ListParagraph"/>
              <w:numPr>
                <w:ilvl w:val="0"/>
                <w:numId w:val="11"/>
              </w:numPr>
              <w:rPr>
                <w:i/>
                <w:u w:val="single"/>
              </w:rPr>
            </w:pPr>
            <w:r w:rsidRPr="001528F7">
              <w:rPr>
                <w:i/>
                <w:u w:val="single"/>
              </w:rPr>
              <w:t>T</w:t>
            </w:r>
            <w:r w:rsidR="00FF1E87" w:rsidRPr="001528F7">
              <w:rPr>
                <w:i/>
                <w:u w:val="single"/>
              </w:rPr>
              <w:t>he annual count</w:t>
            </w:r>
            <w:r w:rsidR="008C53DF" w:rsidRPr="001528F7">
              <w:rPr>
                <w:i/>
                <w:u w:val="single"/>
              </w:rPr>
              <w:t xml:space="preserve"> of the number of </w:t>
            </w:r>
            <w:proofErr w:type="gramStart"/>
            <w:r w:rsidR="008C53DF" w:rsidRPr="001528F7">
              <w:rPr>
                <w:i/>
                <w:u w:val="single"/>
              </w:rPr>
              <w:t>parentally-placed</w:t>
            </w:r>
            <w:proofErr w:type="gramEnd"/>
            <w:r w:rsidR="008C53DF" w:rsidRPr="001528F7">
              <w:rPr>
                <w:i/>
                <w:u w:val="single"/>
              </w:rPr>
              <w:t xml:space="preserve"> private school students with disabilities and home-school students with disabilities</w:t>
            </w:r>
          </w:p>
          <w:p w14:paraId="02BD27C5" w14:textId="77777777" w:rsidR="003977FB" w:rsidRPr="001528F7" w:rsidRDefault="001562D2" w:rsidP="00A7790A">
            <w:pPr>
              <w:pStyle w:val="ListParagraph"/>
              <w:numPr>
                <w:ilvl w:val="0"/>
                <w:numId w:val="11"/>
              </w:numPr>
              <w:rPr>
                <w:i/>
                <w:u w:val="single"/>
              </w:rPr>
            </w:pPr>
            <w:r w:rsidRPr="001528F7">
              <w:rPr>
                <w:i/>
                <w:u w:val="single"/>
              </w:rPr>
              <w:t>Happens once a year anytime between Oct. 1 and Dec. 1</w:t>
            </w:r>
          </w:p>
          <w:p w14:paraId="2DAB5D86" w14:textId="77777777" w:rsidR="003977FB" w:rsidRPr="001528F7" w:rsidRDefault="001562D2" w:rsidP="00A7790A">
            <w:pPr>
              <w:pStyle w:val="ListParagraph"/>
              <w:numPr>
                <w:ilvl w:val="0"/>
                <w:numId w:val="11"/>
              </w:numPr>
              <w:rPr>
                <w:i/>
              </w:rPr>
            </w:pPr>
            <w:r w:rsidRPr="001528F7">
              <w:rPr>
                <w:i/>
              </w:rPr>
              <w:t>Determines the number of students to include for the proportionate share calculation submitted in the subsequent year IDEA grant applications (</w:t>
            </w:r>
            <w:r w:rsidR="002742B7" w:rsidRPr="001528F7">
              <w:rPr>
                <w:i/>
              </w:rPr>
              <w:t xml:space="preserve">Fund Codes </w:t>
            </w:r>
            <w:r w:rsidRPr="001528F7">
              <w:rPr>
                <w:i/>
              </w:rPr>
              <w:t>240</w:t>
            </w:r>
            <w:r w:rsidR="002742B7" w:rsidRPr="001528F7">
              <w:rPr>
                <w:i/>
              </w:rPr>
              <w:t xml:space="preserve"> and</w:t>
            </w:r>
            <w:r w:rsidRPr="001528F7">
              <w:rPr>
                <w:i/>
              </w:rPr>
              <w:t xml:space="preserve"> 262)</w:t>
            </w:r>
          </w:p>
          <w:p w14:paraId="222FB6EC" w14:textId="77777777" w:rsidR="003977FB" w:rsidRPr="001528F7" w:rsidRDefault="00A0322A" w:rsidP="00A7790A">
            <w:pPr>
              <w:pStyle w:val="ListParagraph"/>
              <w:numPr>
                <w:ilvl w:val="0"/>
                <w:numId w:val="11"/>
              </w:numPr>
              <w:rPr>
                <w:i/>
              </w:rPr>
            </w:pPr>
            <w:r w:rsidRPr="001528F7">
              <w:rPr>
                <w:i/>
              </w:rPr>
              <w:t xml:space="preserve">Includes </w:t>
            </w:r>
            <w:r w:rsidR="00600A91" w:rsidRPr="001528F7">
              <w:rPr>
                <w:i/>
              </w:rPr>
              <w:t>r</w:t>
            </w:r>
            <w:r w:rsidR="001562D2" w:rsidRPr="001528F7">
              <w:rPr>
                <w:i/>
              </w:rPr>
              <w:t xml:space="preserve">esidents and non-residents </w:t>
            </w:r>
            <w:r w:rsidRPr="001528F7">
              <w:rPr>
                <w:i/>
              </w:rPr>
              <w:t xml:space="preserve">attending private school in the </w:t>
            </w:r>
            <w:r w:rsidR="009800BA">
              <w:rPr>
                <w:i/>
              </w:rPr>
              <w:t>D</w:t>
            </w:r>
            <w:r w:rsidR="00262D4E">
              <w:rPr>
                <w:i/>
              </w:rPr>
              <w:t>istrict</w:t>
            </w:r>
          </w:p>
          <w:p w14:paraId="1B895307" w14:textId="77777777" w:rsidR="009726D5" w:rsidRPr="001528F7" w:rsidRDefault="009726D5" w:rsidP="00A7790A">
            <w:pPr>
              <w:pStyle w:val="ListParagraph"/>
              <w:numPr>
                <w:ilvl w:val="0"/>
                <w:numId w:val="11"/>
              </w:numPr>
              <w:rPr>
                <w:i/>
              </w:rPr>
            </w:pPr>
            <w:r w:rsidRPr="001528F7">
              <w:rPr>
                <w:i/>
              </w:rPr>
              <w:t xml:space="preserve">(Note to </w:t>
            </w:r>
            <w:r w:rsidR="00262D4E">
              <w:rPr>
                <w:i/>
              </w:rPr>
              <w:t>district</w:t>
            </w:r>
            <w:r w:rsidRPr="001528F7">
              <w:rPr>
                <w:i/>
              </w:rPr>
              <w:t xml:space="preserve">s - Make a note of that child count number in the fall, then, enter that number into your grant application the next summer) </w:t>
            </w:r>
          </w:p>
          <w:p w14:paraId="7E42FE78" w14:textId="77777777" w:rsidR="00886621" w:rsidRPr="001528F7" w:rsidRDefault="00886621" w:rsidP="00AF1347">
            <w:pPr>
              <w:rPr>
                <w:i/>
              </w:rPr>
            </w:pPr>
          </w:p>
        </w:tc>
      </w:tr>
    </w:tbl>
    <w:p w14:paraId="26BD18A7" w14:textId="77777777" w:rsidR="00886621" w:rsidRPr="009726D5" w:rsidRDefault="00886621" w:rsidP="00AF1347">
      <w:pPr>
        <w:rPr>
          <w:i/>
        </w:rPr>
      </w:pPr>
    </w:p>
    <w:p w14:paraId="3F67961C" w14:textId="77777777" w:rsidR="00262D4E" w:rsidRDefault="00886621" w:rsidP="00886621">
      <w:pPr>
        <w:rPr>
          <w:i/>
        </w:rPr>
      </w:pPr>
      <w:r w:rsidRPr="009726D5">
        <w:rPr>
          <w:b/>
          <w:i/>
        </w:rPr>
        <w:t>Child Count</w:t>
      </w:r>
      <w:r w:rsidRPr="009726D5">
        <w:rPr>
          <w:i/>
        </w:rPr>
        <w:t xml:space="preserve"> is the number collected on the I</w:t>
      </w:r>
      <w:r w:rsidR="002705D5">
        <w:rPr>
          <w:i/>
        </w:rPr>
        <w:t>DEA Equitable Services form</w:t>
      </w:r>
      <w:r w:rsidRPr="009726D5">
        <w:rPr>
          <w:i/>
        </w:rPr>
        <w:t xml:space="preserve"> </w:t>
      </w:r>
      <w:r w:rsidR="002705D5">
        <w:rPr>
          <w:i/>
        </w:rPr>
        <w:t>Step 5.2</w:t>
      </w:r>
      <w:r w:rsidR="00F36F04">
        <w:rPr>
          <w:i/>
        </w:rPr>
        <w:t xml:space="preserve"> (FC 240) and Step 10.3 (FC 262)</w:t>
      </w:r>
      <w:r w:rsidRPr="009726D5">
        <w:rPr>
          <w:i/>
        </w:rPr>
        <w:t xml:space="preserve">. A </w:t>
      </w:r>
      <w:r w:rsidR="00AE0888">
        <w:rPr>
          <w:i/>
        </w:rPr>
        <w:t xml:space="preserve">district </w:t>
      </w:r>
      <w:r w:rsidRPr="009726D5">
        <w:rPr>
          <w:i/>
        </w:rPr>
        <w:t xml:space="preserve">will know the number of eligible resident and non-resident parentally-placed private school students attending school in their district </w:t>
      </w:r>
      <w:r w:rsidR="00D205DC" w:rsidRPr="009726D5">
        <w:rPr>
          <w:i/>
        </w:rPr>
        <w:t xml:space="preserve">and home-schooled in their district </w:t>
      </w:r>
      <w:r w:rsidRPr="009726D5">
        <w:rPr>
          <w:i/>
        </w:rPr>
        <w:t>after timely and meaningful consultation</w:t>
      </w:r>
      <w:r w:rsidR="00B56901">
        <w:rPr>
          <w:i/>
        </w:rPr>
        <w:t xml:space="preserve"> with representatives of the private schools in its district and representatives of parents of students attending private schools and representatives of home-school parents</w:t>
      </w:r>
      <w:r w:rsidRPr="009726D5">
        <w:rPr>
          <w:i/>
        </w:rPr>
        <w:t xml:space="preserve">. </w:t>
      </w:r>
      <w:r w:rsidR="00600A91">
        <w:rPr>
          <w:i/>
        </w:rPr>
        <w:t xml:space="preserve">At that consultation meeting, the </w:t>
      </w:r>
      <w:r w:rsidR="00262D4E">
        <w:rPr>
          <w:i/>
        </w:rPr>
        <w:t>district</w:t>
      </w:r>
      <w:r w:rsidR="00600A91">
        <w:rPr>
          <w:i/>
        </w:rPr>
        <w:t xml:space="preserve"> should obtain the names and other information regarding eligible or potentially eligible students from the private school representatives, representatives of the parents of </w:t>
      </w:r>
      <w:proofErr w:type="gramStart"/>
      <w:r w:rsidR="00600A91">
        <w:rPr>
          <w:i/>
        </w:rPr>
        <w:t>parentally-placed</w:t>
      </w:r>
      <w:proofErr w:type="gramEnd"/>
      <w:r w:rsidR="00600A91">
        <w:rPr>
          <w:i/>
        </w:rPr>
        <w:t xml:space="preserve"> private school students and representatives of home-school students. </w:t>
      </w:r>
      <w:r w:rsidR="001562D2" w:rsidRPr="009726D5">
        <w:rPr>
          <w:i/>
        </w:rPr>
        <w:t xml:space="preserve"> </w:t>
      </w:r>
    </w:p>
    <w:p w14:paraId="03F6890A" w14:textId="77777777" w:rsidR="00262D4E" w:rsidRDefault="00262D4E" w:rsidP="00886621">
      <w:pPr>
        <w:rPr>
          <w:i/>
        </w:rPr>
      </w:pPr>
    </w:p>
    <w:p w14:paraId="23F40872" w14:textId="77777777" w:rsidR="003977FB" w:rsidRPr="009726D5" w:rsidRDefault="00600A91" w:rsidP="00886621">
      <w:pPr>
        <w:rPr>
          <w:i/>
        </w:rPr>
      </w:pPr>
      <w:r>
        <w:rPr>
          <w:i/>
        </w:rPr>
        <w:t xml:space="preserve">The </w:t>
      </w:r>
      <w:r w:rsidR="009800BA">
        <w:rPr>
          <w:i/>
        </w:rPr>
        <w:t>district</w:t>
      </w:r>
      <w:r w:rsidR="001562D2" w:rsidRPr="009726D5">
        <w:rPr>
          <w:i/>
        </w:rPr>
        <w:t xml:space="preserve"> </w:t>
      </w:r>
      <w:r w:rsidR="002742B7">
        <w:rPr>
          <w:i/>
        </w:rPr>
        <w:t>must verify students’ eligibility for special education</w:t>
      </w:r>
      <w:r>
        <w:rPr>
          <w:i/>
        </w:rPr>
        <w:t xml:space="preserve"> and not simply accept a number or assertion of eligibility from a representative</w:t>
      </w:r>
      <w:r w:rsidR="002742B7">
        <w:rPr>
          <w:i/>
        </w:rPr>
        <w:t xml:space="preserve">. This means that the </w:t>
      </w:r>
      <w:r w:rsidR="009800BA">
        <w:rPr>
          <w:i/>
        </w:rPr>
        <w:t>district</w:t>
      </w:r>
      <w:r w:rsidR="002742B7">
        <w:rPr>
          <w:i/>
        </w:rPr>
        <w:t xml:space="preserve"> could conduct an initial evaluation or a reevaluation of a student to determine </w:t>
      </w:r>
      <w:r w:rsidR="005A64C1">
        <w:rPr>
          <w:i/>
        </w:rPr>
        <w:t>if the student is eligible for special education</w:t>
      </w:r>
      <w:r w:rsidR="00A667A9">
        <w:rPr>
          <w:i/>
        </w:rPr>
        <w:t>,</w:t>
      </w:r>
      <w:r>
        <w:rPr>
          <w:i/>
        </w:rPr>
        <w:t xml:space="preserve"> or t</w:t>
      </w:r>
      <w:r w:rsidR="005A64C1">
        <w:rPr>
          <w:i/>
        </w:rPr>
        <w:t xml:space="preserve">he </w:t>
      </w:r>
      <w:r w:rsidR="009800BA">
        <w:rPr>
          <w:i/>
        </w:rPr>
        <w:t>district</w:t>
      </w:r>
      <w:r w:rsidR="005A64C1">
        <w:rPr>
          <w:i/>
        </w:rPr>
        <w:t xml:space="preserve"> could also</w:t>
      </w:r>
      <w:r w:rsidR="002742B7">
        <w:rPr>
          <w:i/>
        </w:rPr>
        <w:t xml:space="preserve"> accept evidence that the student has already been found eligibl</w:t>
      </w:r>
      <w:r w:rsidR="005A64C1">
        <w:rPr>
          <w:i/>
        </w:rPr>
        <w:t>e</w:t>
      </w:r>
      <w:r w:rsidR="002742B7">
        <w:rPr>
          <w:i/>
        </w:rPr>
        <w:t xml:space="preserve"> by another </w:t>
      </w:r>
      <w:r w:rsidR="009800BA">
        <w:rPr>
          <w:i/>
        </w:rPr>
        <w:t>district</w:t>
      </w:r>
      <w:r w:rsidR="002742B7">
        <w:rPr>
          <w:i/>
        </w:rPr>
        <w:t xml:space="preserve">, i.e., an IEP.  </w:t>
      </w:r>
      <w:r w:rsidR="005A64C1">
        <w:rPr>
          <w:i/>
        </w:rPr>
        <w:t>To facilitate gathering this information in a timely manner, a</w:t>
      </w:r>
      <w:r w:rsidR="00886621" w:rsidRPr="009726D5">
        <w:rPr>
          <w:i/>
        </w:rPr>
        <w:t xml:space="preserve"> </w:t>
      </w:r>
      <w:r w:rsidR="009800BA">
        <w:rPr>
          <w:i/>
        </w:rPr>
        <w:lastRenderedPageBreak/>
        <w:t>district</w:t>
      </w:r>
      <w:r w:rsidR="00886621" w:rsidRPr="009726D5">
        <w:rPr>
          <w:i/>
        </w:rPr>
        <w:t xml:space="preserve"> can </w:t>
      </w:r>
      <w:r w:rsidR="002742B7">
        <w:rPr>
          <w:i/>
        </w:rPr>
        <w:t xml:space="preserve">tell the private schools that it requires specific documentation by a date certain to allow for the </w:t>
      </w:r>
      <w:r w:rsidR="00886621" w:rsidRPr="009726D5">
        <w:rPr>
          <w:i/>
        </w:rPr>
        <w:t xml:space="preserve">child count </w:t>
      </w:r>
      <w:r w:rsidR="002742B7">
        <w:rPr>
          <w:i/>
        </w:rPr>
        <w:t xml:space="preserve">to be completed timely within the </w:t>
      </w:r>
      <w:r w:rsidR="005A64C1">
        <w:rPr>
          <w:i/>
        </w:rPr>
        <w:t xml:space="preserve">required </w:t>
      </w:r>
      <w:r w:rsidR="002742B7">
        <w:rPr>
          <w:i/>
        </w:rPr>
        <w:t xml:space="preserve">child count </w:t>
      </w:r>
      <w:r w:rsidR="00886621" w:rsidRPr="009726D5">
        <w:rPr>
          <w:i/>
        </w:rPr>
        <w:t>window</w:t>
      </w:r>
      <w:r>
        <w:rPr>
          <w:i/>
        </w:rPr>
        <w:t>,</w:t>
      </w:r>
      <w:r w:rsidR="00A667A9">
        <w:rPr>
          <w:i/>
        </w:rPr>
        <w:t xml:space="preserve"> </w:t>
      </w:r>
      <w:r>
        <w:rPr>
          <w:i/>
        </w:rPr>
        <w:t xml:space="preserve">which is any day from </w:t>
      </w:r>
      <w:r w:rsidR="00886621" w:rsidRPr="009726D5">
        <w:rPr>
          <w:i/>
        </w:rPr>
        <w:t>Oct</w:t>
      </w:r>
      <w:r>
        <w:rPr>
          <w:i/>
        </w:rPr>
        <w:t>ober</w:t>
      </w:r>
      <w:r w:rsidR="00886621" w:rsidRPr="009726D5">
        <w:rPr>
          <w:i/>
        </w:rPr>
        <w:t xml:space="preserve"> 1 </w:t>
      </w:r>
      <w:r>
        <w:rPr>
          <w:i/>
        </w:rPr>
        <w:t>to</w:t>
      </w:r>
      <w:r w:rsidR="00886621" w:rsidRPr="009726D5">
        <w:rPr>
          <w:i/>
        </w:rPr>
        <w:t xml:space="preserve"> Dec</w:t>
      </w:r>
      <w:r>
        <w:rPr>
          <w:i/>
        </w:rPr>
        <w:t>ember</w:t>
      </w:r>
      <w:r w:rsidR="00886621" w:rsidRPr="009726D5">
        <w:rPr>
          <w:i/>
        </w:rPr>
        <w:t xml:space="preserve"> 1</w:t>
      </w:r>
      <w:r>
        <w:rPr>
          <w:i/>
        </w:rPr>
        <w:t xml:space="preserve"> of each year</w:t>
      </w:r>
      <w:r w:rsidR="00886621" w:rsidRPr="009726D5">
        <w:rPr>
          <w:i/>
        </w:rPr>
        <w:t xml:space="preserve">. </w:t>
      </w:r>
    </w:p>
    <w:p w14:paraId="63F4BFA6" w14:textId="77777777" w:rsidR="00A0322A" w:rsidRDefault="00A0322A" w:rsidP="00D205DC">
      <w:pPr>
        <w:rPr>
          <w:i/>
        </w:rPr>
      </w:pPr>
    </w:p>
    <w:p w14:paraId="3F693306" w14:textId="77777777" w:rsidR="00A0322A" w:rsidRPr="00B27189" w:rsidRDefault="00A0322A" w:rsidP="003E172D">
      <w:pPr>
        <w:pStyle w:val="ListParagraph"/>
        <w:numPr>
          <w:ilvl w:val="0"/>
          <w:numId w:val="27"/>
        </w:numPr>
        <w:ind w:left="360"/>
        <w:rPr>
          <w:b/>
        </w:rPr>
      </w:pPr>
      <w:r w:rsidRPr="00B27189">
        <w:rPr>
          <w:b/>
        </w:rPr>
        <w:t>Does ‘found eligible’ mean an initial evaluation or reevaluation, or both? How is</w:t>
      </w:r>
      <w:r w:rsidR="00262D4E">
        <w:rPr>
          <w:b/>
        </w:rPr>
        <w:t xml:space="preserve"> the term</w:t>
      </w:r>
      <w:r w:rsidRPr="00B27189">
        <w:rPr>
          <w:b/>
        </w:rPr>
        <w:t xml:space="preserve"> “eligible students” defined for equitable services child count? </w:t>
      </w:r>
    </w:p>
    <w:p w14:paraId="41D7405A" w14:textId="77777777" w:rsidR="003E172D" w:rsidRPr="003E172D" w:rsidRDefault="003E172D" w:rsidP="003E172D">
      <w:pPr>
        <w:rPr>
          <w:i/>
        </w:rPr>
      </w:pPr>
      <w:r w:rsidRPr="003E172D">
        <w:rPr>
          <w:i/>
        </w:rPr>
        <w:t xml:space="preserve">“Eligible” special education students include all students who are determined to be eligible for special education services, regardless of whether they actually receive(d) or consented to services. Keep in mind a student remains eligible for </w:t>
      </w:r>
      <w:r w:rsidR="009800BA">
        <w:rPr>
          <w:i/>
        </w:rPr>
        <w:t>three</w:t>
      </w:r>
      <w:r w:rsidRPr="003E172D">
        <w:rPr>
          <w:i/>
        </w:rPr>
        <w:t xml:space="preserve"> years following identification, or until the student is found not eligible after evaluation. </w:t>
      </w:r>
    </w:p>
    <w:p w14:paraId="79CC87FF" w14:textId="77777777" w:rsidR="003E172D" w:rsidRPr="003E172D" w:rsidRDefault="003E172D" w:rsidP="003E172D">
      <w:pPr>
        <w:rPr>
          <w:b/>
          <w:sz w:val="20"/>
          <w:szCs w:val="20"/>
          <w:highlight w:val="yellow"/>
        </w:rPr>
      </w:pPr>
    </w:p>
    <w:p w14:paraId="368A3088" w14:textId="77777777" w:rsidR="00A0322A" w:rsidRPr="00B27189" w:rsidRDefault="00A0322A" w:rsidP="00AC6F11">
      <w:pPr>
        <w:pStyle w:val="ListParagraph"/>
        <w:numPr>
          <w:ilvl w:val="0"/>
          <w:numId w:val="27"/>
        </w:numPr>
        <w:ind w:left="360"/>
        <w:rPr>
          <w:b/>
        </w:rPr>
      </w:pPr>
      <w:r w:rsidRPr="00B27189">
        <w:rPr>
          <w:b/>
        </w:rPr>
        <w:t>How do we report students who are eligible and attend a private school, but are accessing special education through an IEP at a public school?</w:t>
      </w:r>
    </w:p>
    <w:p w14:paraId="6E74A4A6" w14:textId="77777777" w:rsidR="008C4FF3" w:rsidRPr="008C4FF3" w:rsidRDefault="009800BA" w:rsidP="008C4FF3">
      <w:pPr>
        <w:rPr>
          <w:i/>
          <w:szCs w:val="20"/>
        </w:rPr>
      </w:pPr>
      <w:r>
        <w:rPr>
          <w:i/>
          <w:szCs w:val="20"/>
        </w:rPr>
        <w:t>D</w:t>
      </w:r>
      <w:r w:rsidR="00AE5FCA">
        <w:rPr>
          <w:i/>
          <w:szCs w:val="20"/>
        </w:rPr>
        <w:t>istrict</w:t>
      </w:r>
      <w:r w:rsidR="008C4FF3" w:rsidRPr="008C4FF3">
        <w:rPr>
          <w:i/>
          <w:szCs w:val="20"/>
        </w:rPr>
        <w:t xml:space="preserve">s are responsible for identifying eligible </w:t>
      </w:r>
      <w:proofErr w:type="gramStart"/>
      <w:r w:rsidR="008C4FF3" w:rsidRPr="008C4FF3">
        <w:rPr>
          <w:i/>
          <w:szCs w:val="20"/>
        </w:rPr>
        <w:t>parentally-placed</w:t>
      </w:r>
      <w:proofErr w:type="gramEnd"/>
      <w:r w:rsidR="008C4FF3" w:rsidRPr="008C4FF3">
        <w:rPr>
          <w:i/>
          <w:szCs w:val="20"/>
        </w:rPr>
        <w:t xml:space="preserve"> private school students attending school in their district regardless of where they live. This information is recorde</w:t>
      </w:r>
      <w:r w:rsidR="00262D4E">
        <w:rPr>
          <w:i/>
          <w:szCs w:val="20"/>
        </w:rPr>
        <w:t>d in the child count and record</w:t>
      </w:r>
      <w:r w:rsidR="008C4FF3" w:rsidRPr="008C4FF3">
        <w:rPr>
          <w:i/>
          <w:szCs w:val="20"/>
        </w:rPr>
        <w:t xml:space="preserve">keeping sections of the Consolidated Grant Application. </w:t>
      </w:r>
    </w:p>
    <w:p w14:paraId="0BDD6CF1" w14:textId="77777777" w:rsidR="00A0322A" w:rsidRDefault="00A0322A" w:rsidP="00D205DC">
      <w:pPr>
        <w:rPr>
          <w:i/>
        </w:rPr>
      </w:pPr>
    </w:p>
    <w:p w14:paraId="48A91E1C" w14:textId="77777777" w:rsidR="002705D5" w:rsidRPr="00B27189" w:rsidRDefault="004C76CA" w:rsidP="00AC6F11">
      <w:pPr>
        <w:pStyle w:val="ListParagraph"/>
        <w:numPr>
          <w:ilvl w:val="0"/>
          <w:numId w:val="24"/>
        </w:numPr>
        <w:ind w:left="360"/>
        <w:rPr>
          <w:b/>
        </w:rPr>
      </w:pPr>
      <w:r w:rsidRPr="00B27189">
        <w:rPr>
          <w:b/>
        </w:rPr>
        <w:t xml:space="preserve">Are </w:t>
      </w:r>
      <w:r w:rsidR="002705D5" w:rsidRPr="00B27189">
        <w:rPr>
          <w:b/>
        </w:rPr>
        <w:t xml:space="preserve">students </w:t>
      </w:r>
      <w:r w:rsidRPr="00B27189">
        <w:rPr>
          <w:b/>
        </w:rPr>
        <w:t xml:space="preserve">who are </w:t>
      </w:r>
      <w:r w:rsidR="002705D5" w:rsidRPr="00B27189">
        <w:rPr>
          <w:b/>
        </w:rPr>
        <w:t xml:space="preserve">homeschooled and </w:t>
      </w:r>
      <w:r w:rsidRPr="00B27189">
        <w:rPr>
          <w:b/>
        </w:rPr>
        <w:t xml:space="preserve">for whom </w:t>
      </w:r>
      <w:r w:rsidR="002705D5" w:rsidRPr="00B27189">
        <w:rPr>
          <w:b/>
        </w:rPr>
        <w:t xml:space="preserve">parents have revoked consent to </w:t>
      </w:r>
      <w:r w:rsidRPr="00B27189">
        <w:rPr>
          <w:b/>
        </w:rPr>
        <w:t>an IEP counted as eligible under IDEA’s equitable services requirements</w:t>
      </w:r>
      <w:r w:rsidR="002705D5" w:rsidRPr="00B27189">
        <w:rPr>
          <w:b/>
        </w:rPr>
        <w:t>?</w:t>
      </w:r>
    </w:p>
    <w:p w14:paraId="1AF4F9BB" w14:textId="77777777" w:rsidR="002705D5" w:rsidRPr="003E14DE" w:rsidRDefault="002705D5" w:rsidP="002705D5">
      <w:pPr>
        <w:rPr>
          <w:i/>
        </w:rPr>
      </w:pPr>
      <w:r w:rsidRPr="003E14DE">
        <w:rPr>
          <w:i/>
        </w:rPr>
        <w:t xml:space="preserve"> </w:t>
      </w:r>
      <w:r w:rsidR="00A75696" w:rsidRPr="003E14DE">
        <w:rPr>
          <w:i/>
        </w:rPr>
        <w:t xml:space="preserve">Yes. </w:t>
      </w:r>
      <w:r w:rsidR="00384EC7">
        <w:rPr>
          <w:i/>
        </w:rPr>
        <w:t>“E</w:t>
      </w:r>
      <w:r w:rsidRPr="003E14DE">
        <w:rPr>
          <w:i/>
        </w:rPr>
        <w:t xml:space="preserve">ligible” students include all students who are determined to be eligible for special education services, regardless of whether they actually receive(d) services. If the </w:t>
      </w:r>
      <w:r w:rsidR="00AE5FCA">
        <w:rPr>
          <w:i/>
        </w:rPr>
        <w:t>district</w:t>
      </w:r>
      <w:r w:rsidRPr="003E14DE">
        <w:rPr>
          <w:i/>
        </w:rPr>
        <w:t xml:space="preserve"> has found the student eligible, regardless of whether the parents revoke </w:t>
      </w:r>
      <w:r w:rsidR="001528F7" w:rsidRPr="003E14DE">
        <w:rPr>
          <w:i/>
        </w:rPr>
        <w:t xml:space="preserve">consent to </w:t>
      </w:r>
      <w:r w:rsidR="00A75696" w:rsidRPr="003E14DE">
        <w:rPr>
          <w:i/>
        </w:rPr>
        <w:t>services</w:t>
      </w:r>
      <w:r w:rsidR="001528F7" w:rsidRPr="003E14DE">
        <w:rPr>
          <w:i/>
        </w:rPr>
        <w:t xml:space="preserve"> or later revoke consent for services</w:t>
      </w:r>
      <w:r w:rsidRPr="003E14DE">
        <w:rPr>
          <w:i/>
        </w:rPr>
        <w:t xml:space="preserve">, the student remains eligible for </w:t>
      </w:r>
      <w:r w:rsidR="00AE5FCA">
        <w:rPr>
          <w:i/>
        </w:rPr>
        <w:t xml:space="preserve">three </w:t>
      </w:r>
      <w:r w:rsidRPr="003E14DE">
        <w:rPr>
          <w:i/>
        </w:rPr>
        <w:t>years following identification, unless</w:t>
      </w:r>
      <w:r w:rsidR="00A75696" w:rsidRPr="003E14DE">
        <w:rPr>
          <w:i/>
        </w:rPr>
        <w:t xml:space="preserve"> a</w:t>
      </w:r>
      <w:r w:rsidRPr="003E14DE">
        <w:rPr>
          <w:i/>
        </w:rPr>
        <w:t xml:space="preserve"> reevaluation determines them ineligible.</w:t>
      </w:r>
    </w:p>
    <w:p w14:paraId="431D4171" w14:textId="77777777" w:rsidR="002705D5" w:rsidRPr="003E14DE" w:rsidRDefault="002705D5" w:rsidP="00AF1347">
      <w:pPr>
        <w:rPr>
          <w:b/>
          <w:i/>
        </w:rPr>
      </w:pPr>
    </w:p>
    <w:p w14:paraId="546462F7" w14:textId="77777777" w:rsidR="009726D5" w:rsidRPr="00B27189" w:rsidRDefault="005C75F4" w:rsidP="00AC6F11">
      <w:pPr>
        <w:pStyle w:val="ListParagraph"/>
        <w:numPr>
          <w:ilvl w:val="0"/>
          <w:numId w:val="24"/>
        </w:numPr>
        <w:ind w:left="360"/>
      </w:pPr>
      <w:r w:rsidRPr="00B27189">
        <w:rPr>
          <w:b/>
        </w:rPr>
        <w:t>What kind of documentation should the district request to verify that students are eligible for services under proportionate share?</w:t>
      </w:r>
      <w:r w:rsidRPr="00B27189">
        <w:t xml:space="preserve"> </w:t>
      </w:r>
    </w:p>
    <w:p w14:paraId="2A35928C" w14:textId="77777777" w:rsidR="005C75F4" w:rsidRPr="003E14DE" w:rsidRDefault="005C75F4" w:rsidP="00AF1347">
      <w:pPr>
        <w:rPr>
          <w:i/>
        </w:rPr>
      </w:pPr>
      <w:r w:rsidRPr="003E14DE">
        <w:rPr>
          <w:i/>
        </w:rPr>
        <w:t>The public school district can request the same documentation it would for any student to determine eligibility</w:t>
      </w:r>
      <w:r w:rsidR="004C76CA" w:rsidRPr="003E14DE">
        <w:rPr>
          <w:i/>
        </w:rPr>
        <w:t xml:space="preserve"> when a student moves into the district</w:t>
      </w:r>
      <w:r w:rsidRPr="003E14DE">
        <w:rPr>
          <w:i/>
        </w:rPr>
        <w:t>, such as a current copy of the IEP</w:t>
      </w:r>
      <w:r w:rsidR="00A75696" w:rsidRPr="003E14DE">
        <w:rPr>
          <w:i/>
        </w:rPr>
        <w:t xml:space="preserve">.  If the student does not already have an IEP, the district should conduct its own special education evaluation to verify the student is eligible for services under the IDEA.  </w:t>
      </w:r>
    </w:p>
    <w:p w14:paraId="6443BF27" w14:textId="77777777" w:rsidR="00886621" w:rsidRPr="003E14DE" w:rsidRDefault="00886621" w:rsidP="00AF1347">
      <w:pPr>
        <w:rPr>
          <w:b/>
          <w:sz w:val="20"/>
          <w:szCs w:val="20"/>
        </w:rPr>
      </w:pPr>
    </w:p>
    <w:p w14:paraId="16092126" w14:textId="77777777" w:rsidR="00130AE9" w:rsidRPr="00B27189" w:rsidRDefault="00AF1347" w:rsidP="00AC6F11">
      <w:pPr>
        <w:pStyle w:val="ListParagraph"/>
        <w:numPr>
          <w:ilvl w:val="0"/>
          <w:numId w:val="24"/>
        </w:numPr>
        <w:ind w:left="360"/>
        <w:rPr>
          <w:b/>
        </w:rPr>
      </w:pPr>
      <w:r w:rsidRPr="00B27189">
        <w:rPr>
          <w:b/>
        </w:rPr>
        <w:t>Do private schools have any legal obligation to give</w:t>
      </w:r>
      <w:r w:rsidR="004C76CA" w:rsidRPr="00B27189">
        <w:rPr>
          <w:b/>
        </w:rPr>
        <w:t xml:space="preserve"> </w:t>
      </w:r>
      <w:r w:rsidR="00262D4E">
        <w:rPr>
          <w:b/>
        </w:rPr>
        <w:t>district</w:t>
      </w:r>
      <w:r w:rsidR="004C76CA" w:rsidRPr="00B27189">
        <w:rPr>
          <w:b/>
        </w:rPr>
        <w:t>s</w:t>
      </w:r>
      <w:r w:rsidRPr="00B27189">
        <w:rPr>
          <w:b/>
        </w:rPr>
        <w:t xml:space="preserve"> information about their students so that </w:t>
      </w:r>
      <w:r w:rsidR="004C76CA" w:rsidRPr="00B27189">
        <w:rPr>
          <w:b/>
        </w:rPr>
        <w:t xml:space="preserve">the </w:t>
      </w:r>
      <w:r w:rsidR="00262D4E">
        <w:rPr>
          <w:b/>
        </w:rPr>
        <w:t>district</w:t>
      </w:r>
      <w:r w:rsidR="004C76CA" w:rsidRPr="00B27189">
        <w:rPr>
          <w:b/>
        </w:rPr>
        <w:t xml:space="preserve"> can complete its proportionate share obligations, including filling out </w:t>
      </w:r>
      <w:r w:rsidRPr="00B27189">
        <w:rPr>
          <w:b/>
        </w:rPr>
        <w:t>the proportionate share form</w:t>
      </w:r>
      <w:r w:rsidR="004C76CA" w:rsidRPr="00B27189">
        <w:rPr>
          <w:b/>
        </w:rPr>
        <w:t xml:space="preserve"> that is part of the IDEA grant applications</w:t>
      </w:r>
      <w:r w:rsidRPr="00B27189">
        <w:rPr>
          <w:b/>
        </w:rPr>
        <w:t xml:space="preserve">?  </w:t>
      </w:r>
    </w:p>
    <w:p w14:paraId="77496A72" w14:textId="77777777" w:rsidR="00886621" w:rsidRPr="00D205DC" w:rsidRDefault="00AF1347" w:rsidP="00AF1347">
      <w:pPr>
        <w:rPr>
          <w:i/>
          <w:u w:val="single"/>
        </w:rPr>
      </w:pPr>
      <w:r w:rsidRPr="003E14DE">
        <w:rPr>
          <w:i/>
        </w:rPr>
        <w:t>No, the</w:t>
      </w:r>
      <w:r w:rsidR="001B7EC1" w:rsidRPr="003E14DE">
        <w:rPr>
          <w:i/>
        </w:rPr>
        <w:t xml:space="preserve"> IDEA</w:t>
      </w:r>
      <w:r w:rsidR="001B7EC1">
        <w:rPr>
          <w:i/>
        </w:rPr>
        <w:t xml:space="preserve"> </w:t>
      </w:r>
      <w:proofErr w:type="gramStart"/>
      <w:r w:rsidR="001B7EC1">
        <w:rPr>
          <w:i/>
        </w:rPr>
        <w:t>doesn’t</w:t>
      </w:r>
      <w:proofErr w:type="gramEnd"/>
      <w:r w:rsidR="001B7EC1">
        <w:rPr>
          <w:i/>
        </w:rPr>
        <w:t xml:space="preserve"> define legal obligations </w:t>
      </w:r>
      <w:r w:rsidR="00A75696">
        <w:rPr>
          <w:i/>
        </w:rPr>
        <w:t>for</w:t>
      </w:r>
      <w:r w:rsidR="001B7EC1">
        <w:rPr>
          <w:i/>
        </w:rPr>
        <w:t xml:space="preserve"> private schools. </w:t>
      </w:r>
      <w:r w:rsidRPr="003D7305">
        <w:rPr>
          <w:i/>
        </w:rPr>
        <w:t>However,</w:t>
      </w:r>
      <w:r w:rsidR="001B7EC1">
        <w:rPr>
          <w:i/>
        </w:rPr>
        <w:t xml:space="preserve"> DESE recommends that </w:t>
      </w:r>
      <w:r w:rsidRPr="003D7305">
        <w:rPr>
          <w:i/>
        </w:rPr>
        <w:t xml:space="preserve">you make and document best efforts to </w:t>
      </w:r>
      <w:r w:rsidR="001B7EC1">
        <w:rPr>
          <w:i/>
        </w:rPr>
        <w:t xml:space="preserve">communicate with </w:t>
      </w:r>
      <w:r w:rsidR="002705D5">
        <w:rPr>
          <w:i/>
        </w:rPr>
        <w:t xml:space="preserve">private schools, </w:t>
      </w:r>
      <w:r w:rsidRPr="003D7305">
        <w:rPr>
          <w:i/>
        </w:rPr>
        <w:t xml:space="preserve">parents of eligible </w:t>
      </w:r>
      <w:r w:rsidR="00A75696">
        <w:rPr>
          <w:i/>
        </w:rPr>
        <w:t xml:space="preserve">and potentially eligible </w:t>
      </w:r>
      <w:r w:rsidRPr="003D7305">
        <w:rPr>
          <w:i/>
        </w:rPr>
        <w:t>private school students</w:t>
      </w:r>
      <w:r w:rsidR="002705D5">
        <w:rPr>
          <w:i/>
        </w:rPr>
        <w:t>, and parents of home</w:t>
      </w:r>
      <w:r w:rsidR="001B7EC1">
        <w:rPr>
          <w:i/>
        </w:rPr>
        <w:t>-</w:t>
      </w:r>
      <w:r w:rsidR="002705D5">
        <w:rPr>
          <w:i/>
        </w:rPr>
        <w:t>schooled students to</w:t>
      </w:r>
      <w:r w:rsidRPr="003D7305">
        <w:rPr>
          <w:i/>
        </w:rPr>
        <w:t xml:space="preserve"> invit</w:t>
      </w:r>
      <w:r w:rsidR="002705D5">
        <w:rPr>
          <w:i/>
        </w:rPr>
        <w:t>e</w:t>
      </w:r>
      <w:r w:rsidRPr="003D7305">
        <w:rPr>
          <w:i/>
        </w:rPr>
        <w:t xml:space="preserve"> them to </w:t>
      </w:r>
      <w:r w:rsidR="00A75696">
        <w:rPr>
          <w:i/>
        </w:rPr>
        <w:t>participate in consultation meetings</w:t>
      </w:r>
      <w:r w:rsidRPr="003D7305">
        <w:rPr>
          <w:i/>
        </w:rPr>
        <w:t xml:space="preserve"> about equitable services.</w:t>
      </w:r>
      <w:r w:rsidR="00D205DC">
        <w:rPr>
          <w:i/>
        </w:rPr>
        <w:t xml:space="preserve"> </w:t>
      </w:r>
      <w:hyperlink w:anchor="_Consultation_Questions" w:history="1">
        <w:r w:rsidR="00D205DC" w:rsidRPr="00262D4E">
          <w:rPr>
            <w:rStyle w:val="Hyperlink"/>
            <w:i/>
            <w:color w:val="auto"/>
            <w:u w:val="none"/>
          </w:rPr>
          <w:t>(</w:t>
        </w:r>
        <w:r w:rsidR="009726D5" w:rsidRPr="00262D4E">
          <w:rPr>
            <w:rStyle w:val="Hyperlink"/>
            <w:i/>
            <w:color w:val="auto"/>
            <w:u w:val="none"/>
          </w:rPr>
          <w:t>S</w:t>
        </w:r>
        <w:r w:rsidR="00D205DC" w:rsidRPr="00262D4E">
          <w:rPr>
            <w:rStyle w:val="Hyperlink"/>
            <w:i/>
            <w:color w:val="auto"/>
            <w:u w:val="none"/>
          </w:rPr>
          <w:t>ee consultation section above</w:t>
        </w:r>
        <w:r w:rsidR="001B7EC1" w:rsidRPr="00262D4E">
          <w:rPr>
            <w:rStyle w:val="Hyperlink"/>
            <w:i/>
            <w:color w:val="auto"/>
            <w:u w:val="none"/>
          </w:rPr>
          <w:t>.</w:t>
        </w:r>
        <w:r w:rsidR="00D205DC" w:rsidRPr="00262D4E">
          <w:rPr>
            <w:rStyle w:val="Hyperlink"/>
            <w:i/>
            <w:color w:val="auto"/>
            <w:u w:val="none"/>
          </w:rPr>
          <w:t>)</w:t>
        </w:r>
      </w:hyperlink>
      <w:r w:rsidR="001B7EC1" w:rsidRPr="003E14DE">
        <w:rPr>
          <w:rStyle w:val="Hyperlink"/>
          <w:i/>
          <w:color w:val="auto"/>
        </w:rPr>
        <w:t xml:space="preserve"> Ongoing consultation will help to establish and support ongoing relationships between the </w:t>
      </w:r>
      <w:r w:rsidR="00384EC7">
        <w:rPr>
          <w:rStyle w:val="Hyperlink"/>
          <w:i/>
          <w:color w:val="auto"/>
        </w:rPr>
        <w:t>district</w:t>
      </w:r>
      <w:r w:rsidR="001B7EC1" w:rsidRPr="003E14DE">
        <w:rPr>
          <w:rStyle w:val="Hyperlink"/>
          <w:i/>
          <w:color w:val="auto"/>
        </w:rPr>
        <w:t>, private schools, and parents, to facilitate the sharing of necessary information.</w:t>
      </w:r>
      <w:r w:rsidR="00130AE9" w:rsidRPr="003E14DE">
        <w:rPr>
          <w:rStyle w:val="Hyperlink"/>
          <w:i/>
          <w:color w:val="auto"/>
        </w:rPr>
        <w:t xml:space="preserve">  </w:t>
      </w:r>
      <w:r w:rsidR="002745D1" w:rsidRPr="003E14DE">
        <w:rPr>
          <w:rStyle w:val="Hyperlink"/>
          <w:i/>
          <w:color w:val="auto"/>
        </w:rPr>
        <w:t>I</w:t>
      </w:r>
      <w:r w:rsidR="00130AE9" w:rsidRPr="003E14DE">
        <w:rPr>
          <w:rStyle w:val="Hyperlink"/>
          <w:i/>
          <w:color w:val="auto"/>
        </w:rPr>
        <w:t xml:space="preserve">t is the responsibility of the </w:t>
      </w:r>
      <w:r w:rsidR="00384EC7">
        <w:rPr>
          <w:rStyle w:val="Hyperlink"/>
          <w:i/>
          <w:color w:val="auto"/>
        </w:rPr>
        <w:t>district</w:t>
      </w:r>
      <w:r w:rsidR="00130AE9" w:rsidRPr="003E14DE">
        <w:rPr>
          <w:rStyle w:val="Hyperlink"/>
          <w:i/>
          <w:color w:val="auto"/>
        </w:rPr>
        <w:t xml:space="preserve"> to fill out the proportionate share form that is pa</w:t>
      </w:r>
      <w:r w:rsidR="003E14DE" w:rsidRPr="003E14DE">
        <w:rPr>
          <w:rStyle w:val="Hyperlink"/>
          <w:i/>
          <w:color w:val="auto"/>
        </w:rPr>
        <w:t>rt of the IDEA grant application</w:t>
      </w:r>
      <w:r w:rsidR="00130AE9" w:rsidRPr="003E14DE">
        <w:rPr>
          <w:rStyle w:val="Hyperlink"/>
          <w:i/>
          <w:color w:val="auto"/>
        </w:rPr>
        <w:t xml:space="preserve">.  </w:t>
      </w:r>
    </w:p>
    <w:p w14:paraId="568587BB" w14:textId="77777777" w:rsidR="00AF1347" w:rsidRPr="001528F7" w:rsidRDefault="00AF1347" w:rsidP="00AF1347">
      <w:pPr>
        <w:rPr>
          <w:b/>
          <w:sz w:val="20"/>
          <w:szCs w:val="20"/>
        </w:rPr>
      </w:pPr>
    </w:p>
    <w:p w14:paraId="5BB4F590" w14:textId="77777777" w:rsidR="00AF1347" w:rsidRPr="00931E86" w:rsidRDefault="00AF1347" w:rsidP="00AC6F11">
      <w:pPr>
        <w:pStyle w:val="ListParagraph"/>
        <w:numPr>
          <w:ilvl w:val="0"/>
          <w:numId w:val="24"/>
        </w:numPr>
        <w:ind w:left="360"/>
        <w:rPr>
          <w:b/>
        </w:rPr>
      </w:pPr>
      <w:r w:rsidRPr="00931E86">
        <w:rPr>
          <w:b/>
        </w:rPr>
        <w:t>How do you define geographic boundaries for purposes of child count?</w:t>
      </w:r>
    </w:p>
    <w:p w14:paraId="483D6CFA" w14:textId="77777777" w:rsidR="00AF1347" w:rsidRPr="00A667A9" w:rsidRDefault="00384EC7" w:rsidP="00AF1347">
      <w:pPr>
        <w:rPr>
          <w:i/>
        </w:rPr>
      </w:pPr>
      <w:r>
        <w:rPr>
          <w:i/>
        </w:rPr>
        <w:t xml:space="preserve">Child count must be conducted in </w:t>
      </w:r>
      <w:r w:rsidR="00DD72C3" w:rsidRPr="00A667A9">
        <w:rPr>
          <w:i/>
        </w:rPr>
        <w:t>the g</w:t>
      </w:r>
      <w:r w:rsidR="00AF1347" w:rsidRPr="00A667A9">
        <w:rPr>
          <w:i/>
        </w:rPr>
        <w:t xml:space="preserve">eographic area </w:t>
      </w:r>
      <w:r w:rsidR="00DD72C3" w:rsidRPr="00A667A9">
        <w:rPr>
          <w:i/>
        </w:rPr>
        <w:t xml:space="preserve">of students </w:t>
      </w:r>
      <w:r w:rsidR="00AF1347" w:rsidRPr="00A667A9">
        <w:rPr>
          <w:i/>
        </w:rPr>
        <w:t xml:space="preserve">served by </w:t>
      </w:r>
      <w:r w:rsidR="001B7EC1" w:rsidRPr="00A667A9">
        <w:rPr>
          <w:i/>
        </w:rPr>
        <w:t xml:space="preserve">the </w:t>
      </w:r>
      <w:r>
        <w:rPr>
          <w:i/>
        </w:rPr>
        <w:t>district</w:t>
      </w:r>
      <w:r w:rsidR="00AF1347" w:rsidRPr="00A667A9">
        <w:rPr>
          <w:i/>
        </w:rPr>
        <w:t xml:space="preserve">.  </w:t>
      </w:r>
    </w:p>
    <w:p w14:paraId="778AA096" w14:textId="77777777" w:rsidR="00AF1347" w:rsidRPr="001528F7" w:rsidRDefault="00AF1347" w:rsidP="00AF1347">
      <w:pPr>
        <w:rPr>
          <w:sz w:val="20"/>
          <w:szCs w:val="20"/>
        </w:rPr>
      </w:pPr>
    </w:p>
    <w:p w14:paraId="1C3F9EAB" w14:textId="77777777" w:rsidR="00AF1347" w:rsidRPr="00B27189" w:rsidRDefault="00AF1347" w:rsidP="00AC6F11">
      <w:pPr>
        <w:pStyle w:val="ListParagraph"/>
        <w:numPr>
          <w:ilvl w:val="0"/>
          <w:numId w:val="24"/>
        </w:numPr>
        <w:ind w:left="360"/>
        <w:rPr>
          <w:b/>
        </w:rPr>
      </w:pPr>
      <w:r w:rsidRPr="00B27189">
        <w:rPr>
          <w:b/>
        </w:rPr>
        <w:t xml:space="preserve">What if students from </w:t>
      </w:r>
      <w:r w:rsidR="00D205DC" w:rsidRPr="00B27189">
        <w:rPr>
          <w:b/>
        </w:rPr>
        <w:t xml:space="preserve">a </w:t>
      </w:r>
      <w:r w:rsidRPr="00B27189">
        <w:rPr>
          <w:b/>
        </w:rPr>
        <w:t xml:space="preserve">district live at a prep school and </w:t>
      </w:r>
      <w:r w:rsidR="00D205DC" w:rsidRPr="00B27189">
        <w:rPr>
          <w:b/>
        </w:rPr>
        <w:t xml:space="preserve">are </w:t>
      </w:r>
      <w:r w:rsidRPr="00B27189">
        <w:rPr>
          <w:b/>
        </w:rPr>
        <w:t>eligible?  How are they counted?</w:t>
      </w:r>
    </w:p>
    <w:p w14:paraId="4FB6C97B" w14:textId="77777777" w:rsidR="001B7EC1" w:rsidRPr="003E14DE" w:rsidRDefault="00AF1347" w:rsidP="00AF1347">
      <w:pPr>
        <w:rPr>
          <w:i/>
        </w:rPr>
      </w:pPr>
      <w:r w:rsidRPr="003E14DE">
        <w:rPr>
          <w:i/>
        </w:rPr>
        <w:t xml:space="preserve"> A student’s residence is based on where their parents reside.</w:t>
      </w:r>
      <w:r w:rsidR="001B7EC1" w:rsidRPr="003E14DE">
        <w:rPr>
          <w:i/>
        </w:rPr>
        <w:t xml:space="preserve"> The </w:t>
      </w:r>
      <w:r w:rsidR="00384EC7">
        <w:rPr>
          <w:i/>
        </w:rPr>
        <w:t>district</w:t>
      </w:r>
      <w:r w:rsidR="001B7EC1" w:rsidRPr="003E14DE">
        <w:rPr>
          <w:i/>
        </w:rPr>
        <w:t xml:space="preserve"> where the student resides needs to fulfill state obligations to determine eligibility and offer an IEP to an eligible resident student. The </w:t>
      </w:r>
      <w:r w:rsidR="00384EC7">
        <w:rPr>
          <w:i/>
        </w:rPr>
        <w:t>district</w:t>
      </w:r>
      <w:r w:rsidR="001B7EC1" w:rsidRPr="003E14DE">
        <w:rPr>
          <w:i/>
        </w:rPr>
        <w:t xml:space="preserve"> where the student attends school must meet the equitable services obligations </w:t>
      </w:r>
      <w:r w:rsidR="00A75696" w:rsidRPr="003E14DE">
        <w:rPr>
          <w:i/>
        </w:rPr>
        <w:t xml:space="preserve">under the </w:t>
      </w:r>
      <w:r w:rsidR="001B7EC1" w:rsidRPr="003E14DE">
        <w:rPr>
          <w:i/>
        </w:rPr>
        <w:t xml:space="preserve">IDEA for eligible students. </w:t>
      </w:r>
    </w:p>
    <w:p w14:paraId="325C58D7" w14:textId="77777777" w:rsidR="00707D73" w:rsidRPr="003E14DE" w:rsidRDefault="00707D73" w:rsidP="00AF1347">
      <w:pPr>
        <w:rPr>
          <w:i/>
        </w:rPr>
      </w:pPr>
    </w:p>
    <w:p w14:paraId="1BC8EBD3" w14:textId="77777777" w:rsidR="00130AE9" w:rsidRPr="003E14DE" w:rsidRDefault="002745D1" w:rsidP="00AF1347">
      <w:pPr>
        <w:rPr>
          <w:i/>
        </w:rPr>
      </w:pPr>
      <w:r w:rsidRPr="003E14DE">
        <w:rPr>
          <w:i/>
        </w:rPr>
        <w:lastRenderedPageBreak/>
        <w:t>In the</w:t>
      </w:r>
      <w:r w:rsidR="00130AE9" w:rsidRPr="003E14DE">
        <w:rPr>
          <w:i/>
        </w:rPr>
        <w:t xml:space="preserve"> </w:t>
      </w:r>
      <w:r w:rsidRPr="003E14DE">
        <w:rPr>
          <w:i/>
        </w:rPr>
        <w:t xml:space="preserve">situation </w:t>
      </w:r>
      <w:r w:rsidR="00130AE9" w:rsidRPr="003E14DE">
        <w:rPr>
          <w:i/>
        </w:rPr>
        <w:t>describe</w:t>
      </w:r>
      <w:r w:rsidRPr="003E14DE">
        <w:rPr>
          <w:i/>
        </w:rPr>
        <w:t>d</w:t>
      </w:r>
      <w:r w:rsidR="00130AE9" w:rsidRPr="003E14DE">
        <w:rPr>
          <w:i/>
        </w:rPr>
        <w:t>,</w:t>
      </w:r>
      <w:r w:rsidRPr="003E14DE">
        <w:rPr>
          <w:i/>
        </w:rPr>
        <w:t xml:space="preserve"> the d</w:t>
      </w:r>
      <w:r w:rsidR="00130AE9" w:rsidRPr="003E14DE">
        <w:rPr>
          <w:i/>
        </w:rPr>
        <w:t xml:space="preserve">istrict where the prep school is located must count this student as eligible for IDEA proportionate share services and include him </w:t>
      </w:r>
      <w:r w:rsidRPr="003E14DE">
        <w:rPr>
          <w:i/>
        </w:rPr>
        <w:t xml:space="preserve">or her </w:t>
      </w:r>
      <w:r w:rsidR="00130AE9" w:rsidRPr="003E14DE">
        <w:rPr>
          <w:i/>
        </w:rPr>
        <w:t>in the proportionate share child count.</w:t>
      </w:r>
    </w:p>
    <w:p w14:paraId="060BCE94" w14:textId="77777777" w:rsidR="00AF1347" w:rsidRPr="003E14DE" w:rsidRDefault="00AF1347" w:rsidP="00AF1347">
      <w:pPr>
        <w:rPr>
          <w:b/>
        </w:rPr>
      </w:pPr>
    </w:p>
    <w:p w14:paraId="0E00BDD7" w14:textId="77777777" w:rsidR="00AF1347" w:rsidRPr="00B27189" w:rsidRDefault="009430E5" w:rsidP="00AC6F11">
      <w:pPr>
        <w:pStyle w:val="ListParagraph"/>
        <w:numPr>
          <w:ilvl w:val="0"/>
          <w:numId w:val="24"/>
        </w:numPr>
        <w:ind w:left="360"/>
        <w:rPr>
          <w:b/>
        </w:rPr>
      </w:pPr>
      <w:r w:rsidRPr="00B27189">
        <w:rPr>
          <w:b/>
        </w:rPr>
        <w:t>I</w:t>
      </w:r>
      <w:r w:rsidR="00AF1347" w:rsidRPr="00B27189">
        <w:rPr>
          <w:b/>
        </w:rPr>
        <w:t xml:space="preserve">f a child is turning </w:t>
      </w:r>
      <w:r w:rsidR="00384EC7" w:rsidRPr="00B27189">
        <w:rPr>
          <w:b/>
        </w:rPr>
        <w:t>six</w:t>
      </w:r>
      <w:r w:rsidR="00AF1347" w:rsidRPr="00B27189">
        <w:rPr>
          <w:b/>
        </w:rPr>
        <w:t xml:space="preserve"> within the child count window (Oct. 1 to Dec. 1), how are they counted for</w:t>
      </w:r>
      <w:r w:rsidR="00A667A9" w:rsidRPr="00B27189">
        <w:rPr>
          <w:b/>
        </w:rPr>
        <w:t xml:space="preserve"> Fund Code</w:t>
      </w:r>
      <w:r w:rsidR="00AF1347" w:rsidRPr="00B27189">
        <w:rPr>
          <w:b/>
        </w:rPr>
        <w:t xml:space="preserve"> 262?  </w:t>
      </w:r>
    </w:p>
    <w:p w14:paraId="4D7F8BD0" w14:textId="77777777" w:rsidR="00AF1347" w:rsidRPr="003E14DE" w:rsidRDefault="0046358A" w:rsidP="00AF1347">
      <w:pPr>
        <w:rPr>
          <w:i/>
        </w:rPr>
      </w:pPr>
      <w:r w:rsidRPr="003E14DE">
        <w:rPr>
          <w:i/>
        </w:rPr>
        <w:t xml:space="preserve">After the </w:t>
      </w:r>
      <w:r w:rsidR="00A667A9" w:rsidRPr="003E14DE">
        <w:rPr>
          <w:i/>
        </w:rPr>
        <w:t>district</w:t>
      </w:r>
      <w:r w:rsidR="00130AE9" w:rsidRPr="003E14DE">
        <w:rPr>
          <w:i/>
        </w:rPr>
        <w:t xml:space="preserve"> selects</w:t>
      </w:r>
      <w:r w:rsidR="00AF1347" w:rsidRPr="003E14DE">
        <w:rPr>
          <w:i/>
        </w:rPr>
        <w:t xml:space="preserve"> one </w:t>
      </w:r>
      <w:r w:rsidR="00130AE9" w:rsidRPr="003E14DE">
        <w:rPr>
          <w:i/>
        </w:rPr>
        <w:t xml:space="preserve">specific </w:t>
      </w:r>
      <w:r w:rsidR="00AF1347" w:rsidRPr="003E14DE">
        <w:rPr>
          <w:i/>
        </w:rPr>
        <w:t>date in th</w:t>
      </w:r>
      <w:r w:rsidR="00ED112D" w:rsidRPr="003E14DE">
        <w:rPr>
          <w:i/>
        </w:rPr>
        <w:t>e</w:t>
      </w:r>
      <w:r w:rsidR="00AF1347" w:rsidRPr="003E14DE">
        <w:rPr>
          <w:i/>
        </w:rPr>
        <w:t xml:space="preserve"> </w:t>
      </w:r>
      <w:r w:rsidR="00ED112D" w:rsidRPr="003E14DE">
        <w:rPr>
          <w:i/>
        </w:rPr>
        <w:t xml:space="preserve">child count window </w:t>
      </w:r>
      <w:r w:rsidR="00130AE9" w:rsidRPr="003E14DE">
        <w:rPr>
          <w:i/>
        </w:rPr>
        <w:t>between</w:t>
      </w:r>
      <w:r w:rsidR="00AF1347" w:rsidRPr="003E14DE">
        <w:rPr>
          <w:i/>
        </w:rPr>
        <w:t xml:space="preserve"> </w:t>
      </w:r>
      <w:r w:rsidR="00ED112D" w:rsidRPr="003E14DE">
        <w:rPr>
          <w:i/>
        </w:rPr>
        <w:t xml:space="preserve">October 1 </w:t>
      </w:r>
      <w:r w:rsidR="00130AE9" w:rsidRPr="003E14DE">
        <w:rPr>
          <w:i/>
        </w:rPr>
        <w:t xml:space="preserve">and </w:t>
      </w:r>
      <w:r w:rsidR="00ED112D" w:rsidRPr="003E14DE">
        <w:rPr>
          <w:i/>
        </w:rPr>
        <w:t xml:space="preserve">December 1 </w:t>
      </w:r>
      <w:r w:rsidR="00AF1347" w:rsidRPr="003E14DE">
        <w:rPr>
          <w:i/>
        </w:rPr>
        <w:t xml:space="preserve">for </w:t>
      </w:r>
      <w:r w:rsidR="00ED112D" w:rsidRPr="003E14DE">
        <w:rPr>
          <w:i/>
        </w:rPr>
        <w:t xml:space="preserve">your </w:t>
      </w:r>
      <w:r w:rsidR="00384EC7">
        <w:rPr>
          <w:i/>
        </w:rPr>
        <w:t>district</w:t>
      </w:r>
      <w:r w:rsidR="00ED112D" w:rsidRPr="003E14DE">
        <w:rPr>
          <w:i/>
        </w:rPr>
        <w:t xml:space="preserve">’s </w:t>
      </w:r>
      <w:r w:rsidR="00130AE9" w:rsidRPr="003E14DE">
        <w:rPr>
          <w:i/>
        </w:rPr>
        <w:t>c</w:t>
      </w:r>
      <w:r w:rsidR="00AF1347" w:rsidRPr="003E14DE">
        <w:rPr>
          <w:i/>
        </w:rPr>
        <w:t xml:space="preserve">hild </w:t>
      </w:r>
      <w:r w:rsidR="00130AE9" w:rsidRPr="003E14DE">
        <w:rPr>
          <w:i/>
        </w:rPr>
        <w:t>c</w:t>
      </w:r>
      <w:r w:rsidR="00AF1347" w:rsidRPr="003E14DE">
        <w:rPr>
          <w:i/>
        </w:rPr>
        <w:t>ount</w:t>
      </w:r>
      <w:r w:rsidR="00130AE9" w:rsidRPr="003E14DE">
        <w:rPr>
          <w:i/>
        </w:rPr>
        <w:t>, determine whether the child’s birthday falls in or outside that window</w:t>
      </w:r>
      <w:r w:rsidR="00ED112D" w:rsidRPr="003E14DE">
        <w:rPr>
          <w:i/>
        </w:rPr>
        <w:t>. If on that date</w:t>
      </w:r>
      <w:r w:rsidR="00130AE9" w:rsidRPr="003E14DE">
        <w:rPr>
          <w:i/>
        </w:rPr>
        <w:t>,</w:t>
      </w:r>
      <w:r w:rsidR="00ED112D" w:rsidRPr="003E14DE">
        <w:rPr>
          <w:i/>
        </w:rPr>
        <w:t xml:space="preserve"> the child is </w:t>
      </w:r>
      <w:r w:rsidR="00130AE9" w:rsidRPr="003E14DE">
        <w:rPr>
          <w:i/>
        </w:rPr>
        <w:t xml:space="preserve">still </w:t>
      </w:r>
      <w:r w:rsidR="009430E5" w:rsidRPr="003E14DE">
        <w:rPr>
          <w:i/>
        </w:rPr>
        <w:t xml:space="preserve">five years old </w:t>
      </w:r>
      <w:r w:rsidR="00ED112D" w:rsidRPr="003E14DE">
        <w:rPr>
          <w:i/>
        </w:rPr>
        <w:t xml:space="preserve">and attending a school that meets the definition of an elementary school in your district, then the child will count for both the 262 and the 240 grants. If on the date selected for child count the child </w:t>
      </w:r>
      <w:r w:rsidR="00130AE9" w:rsidRPr="003E14DE">
        <w:rPr>
          <w:i/>
        </w:rPr>
        <w:t>has turned</w:t>
      </w:r>
      <w:r w:rsidR="00ED112D" w:rsidRPr="003E14DE">
        <w:rPr>
          <w:i/>
        </w:rPr>
        <w:t xml:space="preserve"> </w:t>
      </w:r>
      <w:r w:rsidR="009430E5" w:rsidRPr="003E14DE">
        <w:rPr>
          <w:i/>
        </w:rPr>
        <w:t xml:space="preserve">six years old, </w:t>
      </w:r>
      <w:r w:rsidR="00ED112D" w:rsidRPr="003E14DE">
        <w:rPr>
          <w:i/>
        </w:rPr>
        <w:t>then the</w:t>
      </w:r>
      <w:r w:rsidR="00130AE9" w:rsidRPr="003E14DE">
        <w:rPr>
          <w:i/>
        </w:rPr>
        <w:t xml:space="preserve"> child</w:t>
      </w:r>
      <w:r w:rsidR="00ED112D" w:rsidRPr="003E14DE">
        <w:rPr>
          <w:i/>
        </w:rPr>
        <w:t xml:space="preserve"> </w:t>
      </w:r>
      <w:r w:rsidR="00130AE9" w:rsidRPr="003E14DE">
        <w:rPr>
          <w:i/>
        </w:rPr>
        <w:t>is</w:t>
      </w:r>
      <w:r w:rsidR="00ED112D" w:rsidRPr="003E14DE">
        <w:rPr>
          <w:i/>
        </w:rPr>
        <w:t xml:space="preserve"> only counted for the 240 grant. </w:t>
      </w:r>
    </w:p>
    <w:p w14:paraId="312398EF" w14:textId="77777777" w:rsidR="003D7305" w:rsidRPr="003E14DE" w:rsidRDefault="003D7305"/>
    <w:p w14:paraId="3DAED1A8" w14:textId="77777777" w:rsidR="003D7305" w:rsidRPr="00B27189" w:rsidRDefault="009430E5" w:rsidP="00AC6F11">
      <w:pPr>
        <w:pStyle w:val="ListParagraph"/>
        <w:numPr>
          <w:ilvl w:val="0"/>
          <w:numId w:val="24"/>
        </w:numPr>
        <w:ind w:left="360"/>
        <w:rPr>
          <w:b/>
        </w:rPr>
      </w:pPr>
      <w:r w:rsidRPr="00B27189">
        <w:rPr>
          <w:b/>
        </w:rPr>
        <w:t xml:space="preserve">If we do not have information about private school students is the child count </w:t>
      </w:r>
      <w:r w:rsidR="00155525" w:rsidRPr="00B27189">
        <w:rPr>
          <w:b/>
        </w:rPr>
        <w:t>z</w:t>
      </w:r>
      <w:r w:rsidRPr="00B27189">
        <w:rPr>
          <w:b/>
        </w:rPr>
        <w:t xml:space="preserve">ero? </w:t>
      </w:r>
    </w:p>
    <w:p w14:paraId="76ADE2C9" w14:textId="77777777" w:rsidR="00EB7A81" w:rsidRPr="009726D5" w:rsidRDefault="00155525" w:rsidP="003D7305">
      <w:pPr>
        <w:rPr>
          <w:i/>
        </w:rPr>
      </w:pPr>
      <w:r>
        <w:rPr>
          <w:i/>
        </w:rPr>
        <w:t xml:space="preserve">Not necessarily. The </w:t>
      </w:r>
      <w:r w:rsidR="00384EC7">
        <w:rPr>
          <w:i/>
        </w:rPr>
        <w:t>district</w:t>
      </w:r>
      <w:r>
        <w:rPr>
          <w:i/>
        </w:rPr>
        <w:t xml:space="preserve"> must conduct timely and meaning consultation w</w:t>
      </w:r>
      <w:r w:rsidR="00262D4E">
        <w:rPr>
          <w:i/>
        </w:rPr>
        <w:t xml:space="preserve">ith all of the private schools </w:t>
      </w:r>
      <w:r>
        <w:rPr>
          <w:i/>
        </w:rPr>
        <w:t xml:space="preserve">located in the district to obtain </w:t>
      </w:r>
      <w:r w:rsidR="00EB7A81" w:rsidRPr="009726D5">
        <w:rPr>
          <w:i/>
        </w:rPr>
        <w:t xml:space="preserve">information </w:t>
      </w:r>
      <w:r>
        <w:rPr>
          <w:i/>
        </w:rPr>
        <w:t>about eligible or potentially eligible students that attend the private schools regardless of whether they reside in the district or not.  Throughout the year, the</w:t>
      </w:r>
      <w:r w:rsidR="009430E5">
        <w:rPr>
          <w:i/>
        </w:rPr>
        <w:t xml:space="preserve"> </w:t>
      </w:r>
      <w:r w:rsidR="00384EC7">
        <w:rPr>
          <w:i/>
        </w:rPr>
        <w:t>districts</w:t>
      </w:r>
      <w:r w:rsidR="009430E5">
        <w:rPr>
          <w:i/>
        </w:rPr>
        <w:t xml:space="preserve"> should be engaging in ongoing child find acti</w:t>
      </w:r>
      <w:r w:rsidR="00262D4E">
        <w:rPr>
          <w:i/>
        </w:rPr>
        <w:t xml:space="preserve">vities to identify all eligible </w:t>
      </w:r>
      <w:r w:rsidR="009430E5">
        <w:rPr>
          <w:i/>
        </w:rPr>
        <w:t xml:space="preserve">parentally placed private </w:t>
      </w:r>
      <w:proofErr w:type="gramStart"/>
      <w:r w:rsidR="009430E5">
        <w:rPr>
          <w:i/>
        </w:rPr>
        <w:t>schools</w:t>
      </w:r>
      <w:proofErr w:type="gramEnd"/>
      <w:r w:rsidR="009430E5">
        <w:rPr>
          <w:i/>
        </w:rPr>
        <w:t xml:space="preserve"> students attending private school in the </w:t>
      </w:r>
      <w:r w:rsidR="00384EC7">
        <w:rPr>
          <w:i/>
        </w:rPr>
        <w:t>district</w:t>
      </w:r>
      <w:r w:rsidR="00EB7A81" w:rsidRPr="009726D5">
        <w:rPr>
          <w:i/>
        </w:rPr>
        <w:t>. If the private school chooses not to attend consultation meeting</w:t>
      </w:r>
      <w:r w:rsidR="009430E5">
        <w:rPr>
          <w:i/>
        </w:rPr>
        <w:t>s</w:t>
      </w:r>
      <w:r w:rsidR="00EB7A81" w:rsidRPr="009726D5">
        <w:rPr>
          <w:i/>
        </w:rPr>
        <w:t xml:space="preserve">, the </w:t>
      </w:r>
      <w:r w:rsidR="00384EC7">
        <w:rPr>
          <w:i/>
        </w:rPr>
        <w:t xml:space="preserve">district </w:t>
      </w:r>
      <w:r w:rsidR="00EB7A81" w:rsidRPr="009726D5">
        <w:rPr>
          <w:i/>
        </w:rPr>
        <w:t>should document the outreach efforts and send the appropriate email to DESE</w:t>
      </w:r>
      <w:r w:rsidR="00A3252F" w:rsidRPr="009726D5">
        <w:rPr>
          <w:i/>
        </w:rPr>
        <w:t xml:space="preserve">. </w:t>
      </w:r>
      <w:hyperlink w:anchor="Consultation" w:history="1">
        <w:r w:rsidR="00A3252F" w:rsidRPr="00105D58">
          <w:rPr>
            <w:rStyle w:val="Hyperlink"/>
            <w:b/>
            <w:i/>
          </w:rPr>
          <w:t>(S</w:t>
        </w:r>
        <w:r w:rsidR="00EB7A81" w:rsidRPr="00105D58">
          <w:rPr>
            <w:rStyle w:val="Hyperlink"/>
            <w:b/>
            <w:i/>
          </w:rPr>
          <w:t>ee consultation section above</w:t>
        </w:r>
        <w:r w:rsidR="004F51CE" w:rsidRPr="00105D58">
          <w:rPr>
            <w:rStyle w:val="Hyperlink"/>
            <w:b/>
            <w:i/>
          </w:rPr>
          <w:t>.</w:t>
        </w:r>
        <w:r w:rsidR="00EB7A81" w:rsidRPr="00105D58">
          <w:rPr>
            <w:rStyle w:val="Hyperlink"/>
            <w:b/>
            <w:i/>
          </w:rPr>
          <w:t>)</w:t>
        </w:r>
      </w:hyperlink>
      <w:r w:rsidR="00EB7A81" w:rsidRPr="009726D5">
        <w:rPr>
          <w:i/>
        </w:rPr>
        <w:t xml:space="preserve"> </w:t>
      </w:r>
      <w:r>
        <w:rPr>
          <w:i/>
        </w:rPr>
        <w:t xml:space="preserve">In addition, homeschool students are included in the proportionate share child count.  If </w:t>
      </w:r>
      <w:r w:rsidR="00EB7A81" w:rsidRPr="009726D5">
        <w:rPr>
          <w:i/>
        </w:rPr>
        <w:t xml:space="preserve">the </w:t>
      </w:r>
      <w:r w:rsidR="00384EC7">
        <w:rPr>
          <w:i/>
        </w:rPr>
        <w:t xml:space="preserve">district </w:t>
      </w:r>
      <w:r w:rsidR="00EB7A81" w:rsidRPr="009726D5">
        <w:rPr>
          <w:i/>
        </w:rPr>
        <w:t xml:space="preserve">has been compliant with </w:t>
      </w:r>
      <w:r w:rsidR="00A3252F" w:rsidRPr="009726D5">
        <w:rPr>
          <w:i/>
        </w:rPr>
        <w:t xml:space="preserve">all of </w:t>
      </w:r>
      <w:r w:rsidR="00EB7A81" w:rsidRPr="009726D5">
        <w:rPr>
          <w:i/>
        </w:rPr>
        <w:t xml:space="preserve">the IDEA equitable services procedures </w:t>
      </w:r>
      <w:r w:rsidR="009430E5">
        <w:rPr>
          <w:i/>
        </w:rPr>
        <w:t xml:space="preserve">around child find and consultation, </w:t>
      </w:r>
      <w:r w:rsidR="00EB7A81" w:rsidRPr="009726D5">
        <w:rPr>
          <w:i/>
        </w:rPr>
        <w:t>and has made reasonable attempts to obtain information</w:t>
      </w:r>
      <w:r w:rsidR="009430E5">
        <w:rPr>
          <w:i/>
        </w:rPr>
        <w:t xml:space="preserve"> about all eligible private school students attending private schools in the </w:t>
      </w:r>
      <w:r w:rsidR="00384EC7">
        <w:rPr>
          <w:i/>
        </w:rPr>
        <w:t>district</w:t>
      </w:r>
      <w:r w:rsidR="009430E5">
        <w:rPr>
          <w:i/>
        </w:rPr>
        <w:t>’s jurisdiction</w:t>
      </w:r>
      <w:r w:rsidR="00EB7A81" w:rsidRPr="009726D5">
        <w:rPr>
          <w:i/>
        </w:rPr>
        <w:t xml:space="preserve">, </w:t>
      </w:r>
      <w:r w:rsidR="00A3252F" w:rsidRPr="009726D5">
        <w:rPr>
          <w:i/>
        </w:rPr>
        <w:t xml:space="preserve">but still cannot obtain the information to verify eligibility of the students, </w:t>
      </w:r>
      <w:r>
        <w:rPr>
          <w:i/>
        </w:rPr>
        <w:t xml:space="preserve">and there are no eligible homeschool students in the district </w:t>
      </w:r>
      <w:r w:rsidR="00A3252F" w:rsidRPr="009726D5">
        <w:rPr>
          <w:i/>
        </w:rPr>
        <w:t xml:space="preserve">then, </w:t>
      </w:r>
      <w:r w:rsidR="00EB7A81" w:rsidRPr="009726D5">
        <w:rPr>
          <w:i/>
        </w:rPr>
        <w:t xml:space="preserve">the </w:t>
      </w:r>
      <w:r w:rsidR="00384EC7">
        <w:rPr>
          <w:i/>
        </w:rPr>
        <w:t>district</w:t>
      </w:r>
      <w:r w:rsidR="00EB7A81" w:rsidRPr="009726D5">
        <w:rPr>
          <w:i/>
        </w:rPr>
        <w:t xml:space="preserve"> can insert a zero for the child count</w:t>
      </w:r>
      <w:r w:rsidR="009430E5">
        <w:rPr>
          <w:i/>
        </w:rPr>
        <w:t xml:space="preserve"> of eligible students. </w:t>
      </w:r>
      <w:r w:rsidR="00EB7A81" w:rsidRPr="009726D5">
        <w:rPr>
          <w:i/>
        </w:rPr>
        <w:t xml:space="preserve"> </w:t>
      </w:r>
    </w:p>
    <w:p w14:paraId="07E2212C" w14:textId="77777777" w:rsidR="00AF1347" w:rsidRPr="008415B1" w:rsidRDefault="00EB7A81" w:rsidP="003D7305">
      <w:r>
        <w:t xml:space="preserve"> </w:t>
      </w:r>
    </w:p>
    <w:p w14:paraId="091F5B0C" w14:textId="77777777" w:rsidR="003D7305" w:rsidRPr="00B27189" w:rsidRDefault="003D7305" w:rsidP="00AC6F11">
      <w:pPr>
        <w:pStyle w:val="ListParagraph"/>
        <w:numPr>
          <w:ilvl w:val="0"/>
          <w:numId w:val="24"/>
        </w:numPr>
        <w:ind w:left="360"/>
        <w:rPr>
          <w:b/>
        </w:rPr>
      </w:pPr>
      <w:r w:rsidRPr="00B27189">
        <w:rPr>
          <w:b/>
        </w:rPr>
        <w:t>What about</w:t>
      </w:r>
      <w:r w:rsidR="009726D5" w:rsidRPr="00B27189">
        <w:rPr>
          <w:b/>
        </w:rPr>
        <w:t xml:space="preserve"> eligible</w:t>
      </w:r>
      <w:r w:rsidRPr="00B27189">
        <w:rPr>
          <w:b/>
        </w:rPr>
        <w:t xml:space="preserve"> students who </w:t>
      </w:r>
      <w:r w:rsidR="009726D5" w:rsidRPr="00B27189">
        <w:rPr>
          <w:b/>
        </w:rPr>
        <w:t>attend</w:t>
      </w:r>
      <w:r w:rsidRPr="00B27189">
        <w:rPr>
          <w:b/>
        </w:rPr>
        <w:t xml:space="preserve"> a private school just outside</w:t>
      </w:r>
      <w:r w:rsidR="009430E5" w:rsidRPr="00B27189">
        <w:rPr>
          <w:b/>
        </w:rPr>
        <w:t xml:space="preserve"> the </w:t>
      </w:r>
      <w:r w:rsidR="00262D4E">
        <w:rPr>
          <w:b/>
        </w:rPr>
        <w:t>district</w:t>
      </w:r>
      <w:r w:rsidRPr="00B27189">
        <w:rPr>
          <w:b/>
        </w:rPr>
        <w:t xml:space="preserve"> in a bordering town? These students are our residents</w:t>
      </w:r>
      <w:r w:rsidR="009430E5" w:rsidRPr="00B27189">
        <w:rPr>
          <w:b/>
        </w:rPr>
        <w:t>; how are they counted?</w:t>
      </w:r>
    </w:p>
    <w:p w14:paraId="12F48878" w14:textId="77777777" w:rsidR="003D7305" w:rsidRPr="003E14DE" w:rsidRDefault="009430E5" w:rsidP="003D7305">
      <w:pPr>
        <w:rPr>
          <w:i/>
        </w:rPr>
      </w:pPr>
      <w:r w:rsidRPr="003E14DE">
        <w:rPr>
          <w:i/>
        </w:rPr>
        <w:t xml:space="preserve">Students who reside in the </w:t>
      </w:r>
      <w:r w:rsidR="00384EC7">
        <w:rPr>
          <w:i/>
        </w:rPr>
        <w:t>district</w:t>
      </w:r>
      <w:r w:rsidRPr="003E14DE">
        <w:rPr>
          <w:i/>
        </w:rPr>
        <w:t xml:space="preserve"> but attend </w:t>
      </w:r>
      <w:r w:rsidR="00AA6221" w:rsidRPr="003E14DE">
        <w:rPr>
          <w:i/>
        </w:rPr>
        <w:t>a private school</w:t>
      </w:r>
      <w:r w:rsidRPr="003E14DE">
        <w:rPr>
          <w:i/>
        </w:rPr>
        <w:t xml:space="preserve"> in another district are not </w:t>
      </w:r>
      <w:r w:rsidR="00AA6221" w:rsidRPr="003E14DE">
        <w:rPr>
          <w:i/>
        </w:rPr>
        <w:t xml:space="preserve">counted in </w:t>
      </w:r>
      <w:r w:rsidRPr="003E14DE">
        <w:rPr>
          <w:i/>
        </w:rPr>
        <w:t xml:space="preserve">the resident </w:t>
      </w:r>
      <w:r w:rsidR="00384EC7">
        <w:rPr>
          <w:i/>
        </w:rPr>
        <w:t>district</w:t>
      </w:r>
      <w:r w:rsidRPr="003E14DE">
        <w:rPr>
          <w:i/>
        </w:rPr>
        <w:t xml:space="preserve">’s </w:t>
      </w:r>
      <w:r w:rsidR="00AA6221" w:rsidRPr="003E14DE">
        <w:rPr>
          <w:i/>
        </w:rPr>
        <w:t>IDEA equitable services proportionate share</w:t>
      </w:r>
      <w:r w:rsidRPr="003E14DE">
        <w:rPr>
          <w:i/>
        </w:rPr>
        <w:t xml:space="preserve"> child count or calculation</w:t>
      </w:r>
      <w:r w:rsidR="00AA6221" w:rsidRPr="003E14DE">
        <w:rPr>
          <w:i/>
        </w:rPr>
        <w:t xml:space="preserve">. </w:t>
      </w:r>
      <w:r w:rsidRPr="003E14DE">
        <w:rPr>
          <w:i/>
        </w:rPr>
        <w:t>(</w:t>
      </w:r>
      <w:r w:rsidR="002705D5" w:rsidRPr="003E14DE">
        <w:rPr>
          <w:i/>
        </w:rPr>
        <w:t xml:space="preserve">As residents of your district and under state law, the </w:t>
      </w:r>
      <w:r w:rsidR="00384EC7">
        <w:rPr>
          <w:i/>
        </w:rPr>
        <w:t>district</w:t>
      </w:r>
      <w:r w:rsidR="002705D5" w:rsidRPr="003E14DE">
        <w:rPr>
          <w:i/>
        </w:rPr>
        <w:t xml:space="preserve"> would still provide all IEP</w:t>
      </w:r>
      <w:r w:rsidRPr="003E14DE">
        <w:rPr>
          <w:i/>
        </w:rPr>
        <w:t>-</w:t>
      </w:r>
      <w:r w:rsidR="002705D5" w:rsidRPr="003E14DE">
        <w:rPr>
          <w:i/>
        </w:rPr>
        <w:t>related services.</w:t>
      </w:r>
      <w:r w:rsidR="00384EC7">
        <w:rPr>
          <w:i/>
        </w:rPr>
        <w:t xml:space="preserve"> This has no bearing on the district</w:t>
      </w:r>
      <w:r w:rsidRPr="003E14DE">
        <w:rPr>
          <w:i/>
        </w:rPr>
        <w:t xml:space="preserve">’s IDEA obligation, however, unless the student attends a private school located in the district </w:t>
      </w:r>
      <w:r w:rsidR="00C770D9" w:rsidRPr="003E14DE">
        <w:rPr>
          <w:i/>
        </w:rPr>
        <w:t>where</w:t>
      </w:r>
      <w:r w:rsidRPr="003E14DE">
        <w:rPr>
          <w:i/>
        </w:rPr>
        <w:t xml:space="preserve"> they live.)</w:t>
      </w:r>
      <w:r w:rsidR="002705D5" w:rsidRPr="003E14DE">
        <w:rPr>
          <w:i/>
        </w:rPr>
        <w:t xml:space="preserve"> </w:t>
      </w:r>
      <w:r w:rsidR="00AA6221" w:rsidRPr="003E14DE">
        <w:rPr>
          <w:i/>
        </w:rPr>
        <w:t>The district where the</w:t>
      </w:r>
      <w:r w:rsidR="009726D5" w:rsidRPr="003E14DE">
        <w:rPr>
          <w:i/>
        </w:rPr>
        <w:t xml:space="preserve"> student</w:t>
      </w:r>
      <w:r w:rsidR="00AA6221" w:rsidRPr="003E14DE">
        <w:rPr>
          <w:i/>
        </w:rPr>
        <w:t xml:space="preserve"> attend</w:t>
      </w:r>
      <w:r w:rsidRPr="003E14DE">
        <w:rPr>
          <w:i/>
        </w:rPr>
        <w:t xml:space="preserve">s the private school </w:t>
      </w:r>
      <w:r w:rsidR="00AA6221" w:rsidRPr="003E14DE">
        <w:rPr>
          <w:i/>
        </w:rPr>
        <w:t>count</w:t>
      </w:r>
      <w:r w:rsidRPr="003E14DE">
        <w:rPr>
          <w:i/>
        </w:rPr>
        <w:t xml:space="preserve">s that </w:t>
      </w:r>
      <w:r w:rsidR="00AA6221" w:rsidRPr="003E14DE">
        <w:rPr>
          <w:i/>
        </w:rPr>
        <w:t xml:space="preserve">student as non-resident </w:t>
      </w:r>
      <w:proofErr w:type="gramStart"/>
      <w:r w:rsidR="00AA6221" w:rsidRPr="003E14DE">
        <w:rPr>
          <w:i/>
        </w:rPr>
        <w:t>parentally-placed</w:t>
      </w:r>
      <w:proofErr w:type="gramEnd"/>
      <w:r w:rsidR="00AA6221" w:rsidRPr="003E14DE">
        <w:rPr>
          <w:i/>
        </w:rPr>
        <w:t xml:space="preserve"> student for </w:t>
      </w:r>
      <w:r w:rsidR="00C770D9" w:rsidRPr="003E14DE">
        <w:rPr>
          <w:i/>
        </w:rPr>
        <w:t xml:space="preserve">its </w:t>
      </w:r>
      <w:r w:rsidR="00AA6221" w:rsidRPr="003E14DE">
        <w:rPr>
          <w:i/>
        </w:rPr>
        <w:t>proportionate share child count.</w:t>
      </w:r>
      <w:r w:rsidR="009726D5" w:rsidRPr="003E14DE">
        <w:rPr>
          <w:i/>
        </w:rPr>
        <w:t xml:space="preserve"> </w:t>
      </w:r>
    </w:p>
    <w:p w14:paraId="4A242468" w14:textId="77777777" w:rsidR="000C4538" w:rsidRPr="003E14DE" w:rsidRDefault="000C4538" w:rsidP="003D7305"/>
    <w:p w14:paraId="67958830" w14:textId="77777777" w:rsidR="003D7305" w:rsidRPr="00B27189" w:rsidRDefault="003D7305" w:rsidP="00AC6F11">
      <w:pPr>
        <w:pStyle w:val="ListParagraph"/>
        <w:numPr>
          <w:ilvl w:val="0"/>
          <w:numId w:val="24"/>
        </w:numPr>
        <w:ind w:left="360"/>
        <w:rPr>
          <w:b/>
        </w:rPr>
      </w:pPr>
      <w:r w:rsidRPr="00B27189">
        <w:rPr>
          <w:b/>
        </w:rPr>
        <w:t>Do you need parent consent to share info</w:t>
      </w:r>
      <w:r w:rsidR="00C770D9" w:rsidRPr="00B27189">
        <w:rPr>
          <w:b/>
        </w:rPr>
        <w:t>rmation about parentally placed private school students</w:t>
      </w:r>
      <w:r w:rsidRPr="00B27189">
        <w:rPr>
          <w:b/>
        </w:rPr>
        <w:t>?</w:t>
      </w:r>
    </w:p>
    <w:p w14:paraId="6E96948B" w14:textId="77777777" w:rsidR="00D205DC" w:rsidRPr="00F36F04" w:rsidRDefault="00155525" w:rsidP="00F36F04">
      <w:pPr>
        <w:rPr>
          <w:i/>
        </w:rPr>
      </w:pPr>
      <w:r>
        <w:rPr>
          <w:i/>
        </w:rPr>
        <w:t xml:space="preserve">Yes.  </w:t>
      </w:r>
      <w:r w:rsidR="00384EC7">
        <w:rPr>
          <w:i/>
        </w:rPr>
        <w:t>District</w:t>
      </w:r>
      <w:r w:rsidR="00C770D9">
        <w:rPr>
          <w:i/>
        </w:rPr>
        <w:t>s and private schools</w:t>
      </w:r>
      <w:r w:rsidR="005C75F4" w:rsidRPr="009726D5">
        <w:rPr>
          <w:i/>
        </w:rPr>
        <w:t xml:space="preserve"> are reminded to comply with all applicable state and federal regulations regarding sharing student information, which for public schools includes</w:t>
      </w:r>
      <w:r w:rsidR="00C770D9">
        <w:rPr>
          <w:i/>
        </w:rPr>
        <w:t xml:space="preserve"> the federal Family Educational Rights and Privacy Act (</w:t>
      </w:r>
      <w:r w:rsidR="005C75F4" w:rsidRPr="009726D5">
        <w:rPr>
          <w:i/>
        </w:rPr>
        <w:t>FERPA</w:t>
      </w:r>
      <w:r w:rsidR="00C770D9">
        <w:rPr>
          <w:i/>
        </w:rPr>
        <w:t>)</w:t>
      </w:r>
      <w:r w:rsidR="005C75F4" w:rsidRPr="009726D5">
        <w:rPr>
          <w:i/>
        </w:rPr>
        <w:t xml:space="preserve"> and</w:t>
      </w:r>
      <w:r w:rsidR="00C770D9">
        <w:rPr>
          <w:i/>
        </w:rPr>
        <w:t xml:space="preserve"> state student records regulations,</w:t>
      </w:r>
      <w:r w:rsidR="005C75F4" w:rsidRPr="009726D5">
        <w:rPr>
          <w:i/>
        </w:rPr>
        <w:t xml:space="preserve"> 603 CMR 23.00. </w:t>
      </w:r>
      <w:r w:rsidR="00C770D9">
        <w:rPr>
          <w:i/>
        </w:rPr>
        <w:t xml:space="preserve">DESE </w:t>
      </w:r>
      <w:r w:rsidR="005C75F4" w:rsidRPr="009726D5">
        <w:rPr>
          <w:i/>
        </w:rPr>
        <w:t xml:space="preserve">also suggests consulting your local legal counsel regarding how you can best meet your obligations </w:t>
      </w:r>
      <w:r w:rsidR="00C770D9">
        <w:rPr>
          <w:i/>
        </w:rPr>
        <w:t xml:space="preserve">regarding the sharing of student information. </w:t>
      </w:r>
    </w:p>
    <w:p w14:paraId="21CD830C" w14:textId="77777777" w:rsidR="00D205DC" w:rsidRPr="009D1595" w:rsidRDefault="00D205DC" w:rsidP="009726D5">
      <w:pPr>
        <w:pStyle w:val="Heading1"/>
      </w:pPr>
      <w:bookmarkStart w:id="8" w:name="Recordkeeping"/>
      <w:r w:rsidRPr="009D1595">
        <w:t>Record</w:t>
      </w:r>
      <w:r w:rsidR="00AE0888">
        <w:t>k</w:t>
      </w:r>
      <w:r w:rsidRPr="009D1595">
        <w:t>eeping</w:t>
      </w:r>
      <w:r>
        <w:t xml:space="preserve"> </w:t>
      </w:r>
      <w:bookmarkEnd w:id="8"/>
      <w:r w:rsidR="002705D5" w:rsidRPr="002705D5">
        <w:rPr>
          <w:sz w:val="24"/>
        </w:rPr>
        <w:t>(Step 5.</w:t>
      </w:r>
      <w:r w:rsidR="002705D5">
        <w:rPr>
          <w:sz w:val="24"/>
        </w:rPr>
        <w:t>3</w:t>
      </w:r>
      <w:r w:rsidR="00F36F04">
        <w:rPr>
          <w:sz w:val="24"/>
        </w:rPr>
        <w:t xml:space="preserve"> (FC 240) and Step 10.3 (FC 262) </w:t>
      </w:r>
      <w:r w:rsidR="002705D5" w:rsidRPr="002705D5">
        <w:rPr>
          <w:sz w:val="24"/>
        </w:rPr>
        <w:t>on the consolidated application)</w:t>
      </w:r>
    </w:p>
    <w:p w14:paraId="64292239" w14:textId="77777777" w:rsidR="002F0668" w:rsidRPr="00931E86" w:rsidRDefault="002F0668" w:rsidP="00AC6F11">
      <w:pPr>
        <w:pStyle w:val="ListParagraph"/>
        <w:numPr>
          <w:ilvl w:val="0"/>
          <w:numId w:val="22"/>
        </w:numPr>
        <w:ind w:left="360"/>
        <w:rPr>
          <w:b/>
        </w:rPr>
      </w:pPr>
      <w:proofErr w:type="gramStart"/>
      <w:r w:rsidRPr="00931E86">
        <w:rPr>
          <w:b/>
        </w:rPr>
        <w:t>Is</w:t>
      </w:r>
      <w:proofErr w:type="gramEnd"/>
      <w:r w:rsidR="00C770D9" w:rsidRPr="00931E86">
        <w:rPr>
          <w:b/>
        </w:rPr>
        <w:t xml:space="preserve"> </w:t>
      </w:r>
      <w:r w:rsidRPr="00931E86">
        <w:rPr>
          <w:b/>
        </w:rPr>
        <w:t xml:space="preserve">child count the same </w:t>
      </w:r>
      <w:r w:rsidR="00931E86">
        <w:rPr>
          <w:b/>
        </w:rPr>
        <w:t>thing as the record</w:t>
      </w:r>
      <w:r w:rsidRPr="00931E86">
        <w:rPr>
          <w:b/>
        </w:rPr>
        <w:t>keeping section</w:t>
      </w:r>
      <w:r w:rsidR="00C770D9" w:rsidRPr="00931E86">
        <w:rPr>
          <w:b/>
        </w:rPr>
        <w:t xml:space="preserve"> of the IDEA grant applications</w:t>
      </w:r>
      <w:r w:rsidRPr="00931E86">
        <w:rPr>
          <w:b/>
        </w:rPr>
        <w:t>?</w:t>
      </w:r>
    </w:p>
    <w:p w14:paraId="1912CDC2" w14:textId="77777777" w:rsidR="002F0668" w:rsidRPr="002F0668" w:rsidRDefault="00C770D9" w:rsidP="002F0668">
      <w:pPr>
        <w:rPr>
          <w:i/>
        </w:rPr>
      </w:pPr>
      <w:r>
        <w:rPr>
          <w:i/>
        </w:rPr>
        <w:t>These two reporting items are different. Ch</w:t>
      </w:r>
      <w:r w:rsidR="002F0668" w:rsidRPr="002F0668">
        <w:rPr>
          <w:i/>
        </w:rPr>
        <w:t xml:space="preserve">ild </w:t>
      </w:r>
      <w:r w:rsidR="00D7440B">
        <w:rPr>
          <w:i/>
        </w:rPr>
        <w:t>c</w:t>
      </w:r>
      <w:r w:rsidR="002F0668" w:rsidRPr="002F0668">
        <w:rPr>
          <w:i/>
        </w:rPr>
        <w:t xml:space="preserve">ount </w:t>
      </w:r>
      <w:r>
        <w:rPr>
          <w:i/>
        </w:rPr>
        <w:t xml:space="preserve">recorded </w:t>
      </w:r>
      <w:r w:rsidR="002F0668" w:rsidRPr="002F0668">
        <w:rPr>
          <w:i/>
        </w:rPr>
        <w:t xml:space="preserve">in Step 5.2 </w:t>
      </w:r>
      <w:r w:rsidR="00F36F04">
        <w:rPr>
          <w:i/>
        </w:rPr>
        <w:t xml:space="preserve">and 10.2 </w:t>
      </w:r>
      <w:r>
        <w:rPr>
          <w:i/>
        </w:rPr>
        <w:t>is the number of child</w:t>
      </w:r>
      <w:r w:rsidR="00D7440B">
        <w:rPr>
          <w:i/>
        </w:rPr>
        <w:t>ren</w:t>
      </w:r>
      <w:r>
        <w:rPr>
          <w:i/>
        </w:rPr>
        <w:t xml:space="preserve"> identified </w:t>
      </w:r>
      <w:r w:rsidR="00D7440B">
        <w:rPr>
          <w:i/>
        </w:rPr>
        <w:t>on a specific day</w:t>
      </w:r>
      <w:r>
        <w:rPr>
          <w:i/>
        </w:rPr>
        <w:t xml:space="preserve"> </w:t>
      </w:r>
      <w:r w:rsidR="00D7440B">
        <w:rPr>
          <w:i/>
        </w:rPr>
        <w:t xml:space="preserve">during </w:t>
      </w:r>
      <w:r>
        <w:rPr>
          <w:i/>
        </w:rPr>
        <w:t xml:space="preserve">the child count window – </w:t>
      </w:r>
      <w:r w:rsidR="00D7440B">
        <w:rPr>
          <w:i/>
        </w:rPr>
        <w:t>any day selected b</w:t>
      </w:r>
      <w:r w:rsidR="00105D58">
        <w:rPr>
          <w:i/>
        </w:rPr>
        <w:t>y the d</w:t>
      </w:r>
      <w:r w:rsidR="00D7440B">
        <w:rPr>
          <w:i/>
        </w:rPr>
        <w:t xml:space="preserve">istrict </w:t>
      </w:r>
      <w:r>
        <w:rPr>
          <w:i/>
        </w:rPr>
        <w:t>between October 1 and December 1 of the prior school year. The n</w:t>
      </w:r>
      <w:r w:rsidR="002F0668" w:rsidRPr="002F0668">
        <w:rPr>
          <w:i/>
        </w:rPr>
        <w:t xml:space="preserve">umber </w:t>
      </w:r>
      <w:r>
        <w:rPr>
          <w:i/>
        </w:rPr>
        <w:t>reported in the grant</w:t>
      </w:r>
      <w:r w:rsidR="00D7440B">
        <w:rPr>
          <w:i/>
        </w:rPr>
        <w:t xml:space="preserve"> application</w:t>
      </w:r>
      <w:r>
        <w:rPr>
          <w:i/>
        </w:rPr>
        <w:t xml:space="preserve"> </w:t>
      </w:r>
      <w:r w:rsidR="003C434F">
        <w:rPr>
          <w:i/>
        </w:rPr>
        <w:t>“</w:t>
      </w:r>
      <w:r w:rsidR="002F0668" w:rsidRPr="002F0668">
        <w:rPr>
          <w:i/>
        </w:rPr>
        <w:t>recordkeeping</w:t>
      </w:r>
      <w:r w:rsidR="00D7440B">
        <w:rPr>
          <w:i/>
        </w:rPr>
        <w:t xml:space="preserve"> section</w:t>
      </w:r>
      <w:r>
        <w:rPr>
          <w:i/>
        </w:rPr>
        <w:t>,</w:t>
      </w:r>
      <w:r w:rsidR="003C434F">
        <w:rPr>
          <w:i/>
        </w:rPr>
        <w:t>”</w:t>
      </w:r>
      <w:r>
        <w:rPr>
          <w:i/>
        </w:rPr>
        <w:t xml:space="preserve"> </w:t>
      </w:r>
      <w:r>
        <w:rPr>
          <w:i/>
          <w:u w:val="single"/>
        </w:rPr>
        <w:t>S</w:t>
      </w:r>
      <w:r w:rsidR="00384EC7">
        <w:rPr>
          <w:i/>
          <w:u w:val="single"/>
        </w:rPr>
        <w:t>tep 5.3</w:t>
      </w:r>
      <w:r w:rsidR="00F36F04">
        <w:rPr>
          <w:i/>
          <w:u w:val="single"/>
        </w:rPr>
        <w:t xml:space="preserve"> and Step 10.3</w:t>
      </w:r>
      <w:r>
        <w:rPr>
          <w:i/>
          <w:u w:val="single"/>
        </w:rPr>
        <w:t xml:space="preserve">, </w:t>
      </w:r>
      <w:r w:rsidR="002F0668" w:rsidRPr="001E35AA">
        <w:rPr>
          <w:i/>
          <w:u w:val="single"/>
        </w:rPr>
        <w:t>is</w:t>
      </w:r>
      <w:r>
        <w:rPr>
          <w:i/>
          <w:u w:val="single"/>
        </w:rPr>
        <w:t xml:space="preserve"> the</w:t>
      </w:r>
      <w:r w:rsidR="002F0668" w:rsidRPr="001E35AA">
        <w:rPr>
          <w:i/>
          <w:u w:val="single"/>
        </w:rPr>
        <w:t xml:space="preserve"> aggregated</w:t>
      </w:r>
      <w:r>
        <w:rPr>
          <w:i/>
          <w:u w:val="single"/>
        </w:rPr>
        <w:t xml:space="preserve"> total from the end of the year, </w:t>
      </w:r>
      <w:r w:rsidR="002F0668" w:rsidRPr="001E35AA">
        <w:rPr>
          <w:i/>
          <w:u w:val="single"/>
        </w:rPr>
        <w:t xml:space="preserve">and includes </w:t>
      </w:r>
      <w:r>
        <w:rPr>
          <w:i/>
          <w:u w:val="single"/>
        </w:rPr>
        <w:t xml:space="preserve">information from </w:t>
      </w:r>
      <w:r w:rsidR="002F0668" w:rsidRPr="001E35AA">
        <w:rPr>
          <w:i/>
          <w:u w:val="single"/>
        </w:rPr>
        <w:t>the entire school year</w:t>
      </w:r>
      <w:r w:rsidR="002F0668" w:rsidRPr="002F0668">
        <w:rPr>
          <w:i/>
        </w:rPr>
        <w:t xml:space="preserve">.   </w:t>
      </w:r>
    </w:p>
    <w:p w14:paraId="016C5848" w14:textId="77777777" w:rsidR="00105D58" w:rsidRDefault="00C770D9" w:rsidP="003D7305">
      <w:r>
        <w:t xml:space="preserve"> </w:t>
      </w:r>
    </w:p>
    <w:p w14:paraId="34837C9A" w14:textId="77777777" w:rsidR="00105D58" w:rsidRDefault="00105D58">
      <w:pPr>
        <w:spacing w:after="160"/>
      </w:pPr>
      <w:r>
        <w:br w:type="page"/>
      </w:r>
    </w:p>
    <w:p w14:paraId="334FED80" w14:textId="77777777" w:rsidR="003D7305" w:rsidRPr="003D7305" w:rsidRDefault="003D7305" w:rsidP="003D7305"/>
    <w:p w14:paraId="1C570668" w14:textId="77777777" w:rsidR="003D7305" w:rsidRPr="009D1595" w:rsidRDefault="00DC590D" w:rsidP="009726D5">
      <w:pPr>
        <w:pStyle w:val="Heading1"/>
      </w:pPr>
      <w:bookmarkStart w:id="9" w:name="Applicationrelated"/>
      <w:r>
        <w:t>Application-</w:t>
      </w:r>
      <w:r w:rsidR="000C4538" w:rsidRPr="009D1595">
        <w:t>Related Questions</w:t>
      </w:r>
    </w:p>
    <w:bookmarkEnd w:id="9"/>
    <w:p w14:paraId="519D76C5" w14:textId="77777777" w:rsidR="00B851B4" w:rsidRPr="00B27189" w:rsidRDefault="000C4538" w:rsidP="00B851B4">
      <w:pPr>
        <w:pStyle w:val="ListParagraph"/>
        <w:numPr>
          <w:ilvl w:val="0"/>
          <w:numId w:val="22"/>
        </w:numPr>
        <w:ind w:left="360"/>
        <w:rPr>
          <w:b/>
        </w:rPr>
      </w:pPr>
      <w:r w:rsidRPr="00B27189">
        <w:rPr>
          <w:b/>
        </w:rPr>
        <w:t xml:space="preserve">There used to be a limit that you could only pick </w:t>
      </w:r>
      <w:r w:rsidR="00C770D9" w:rsidRPr="00B27189">
        <w:rPr>
          <w:b/>
        </w:rPr>
        <w:t xml:space="preserve">two </w:t>
      </w:r>
      <w:r w:rsidRPr="00B27189">
        <w:rPr>
          <w:b/>
        </w:rPr>
        <w:t>priorities for 240 and 262 grant.  Does that still apply?</w:t>
      </w:r>
    </w:p>
    <w:p w14:paraId="20E2417E" w14:textId="77777777" w:rsidR="00B851B4" w:rsidRPr="003E14DE" w:rsidRDefault="00B851B4" w:rsidP="00B851B4">
      <w:pPr>
        <w:rPr>
          <w:i/>
        </w:rPr>
      </w:pPr>
      <w:r w:rsidRPr="003E14DE">
        <w:rPr>
          <w:i/>
        </w:rPr>
        <w:t xml:space="preserve"> Allowable costs under Funds Codes 240 and 262 grants are defined in IDEA. DESE has never asked </w:t>
      </w:r>
      <w:r w:rsidR="00105D58">
        <w:rPr>
          <w:i/>
        </w:rPr>
        <w:t>district</w:t>
      </w:r>
      <w:r w:rsidRPr="003E14DE">
        <w:rPr>
          <w:i/>
        </w:rPr>
        <w:t xml:space="preserve">s to limit their priorities for fund use in these two IDEA entitlement grants. </w:t>
      </w:r>
    </w:p>
    <w:p w14:paraId="22F7395F" w14:textId="77777777" w:rsidR="000C4538" w:rsidRPr="00B27189" w:rsidRDefault="000C4538" w:rsidP="00B851B4">
      <w:pPr>
        <w:pStyle w:val="ListParagraph"/>
        <w:ind w:left="360"/>
        <w:rPr>
          <w:b/>
        </w:rPr>
      </w:pPr>
    </w:p>
    <w:p w14:paraId="0160A6A4" w14:textId="77777777" w:rsidR="00B851B4" w:rsidRPr="00B27189" w:rsidRDefault="00B851B4" w:rsidP="00AC6F11">
      <w:pPr>
        <w:pStyle w:val="ListParagraph"/>
        <w:numPr>
          <w:ilvl w:val="0"/>
          <w:numId w:val="22"/>
        </w:numPr>
        <w:ind w:left="360"/>
        <w:rPr>
          <w:b/>
        </w:rPr>
      </w:pPr>
      <w:r w:rsidRPr="00B27189">
        <w:rPr>
          <w:b/>
        </w:rPr>
        <w:t>Is the workbook shareable through Google docs?</w:t>
      </w:r>
    </w:p>
    <w:p w14:paraId="73E58CBC" w14:textId="77777777" w:rsidR="00B851B4" w:rsidRPr="003E14DE" w:rsidRDefault="00B851B4" w:rsidP="00B851B4">
      <w:pPr>
        <w:rPr>
          <w:i/>
        </w:rPr>
      </w:pPr>
      <w:r w:rsidRPr="003E14DE">
        <w:rPr>
          <w:i/>
        </w:rPr>
        <w:t>It is not advisable to break up workbook – you can have multiple workbooks and have one person transcribe the answers</w:t>
      </w:r>
      <w:r w:rsidR="00105D58">
        <w:rPr>
          <w:i/>
        </w:rPr>
        <w:t>. P</w:t>
      </w:r>
      <w:r w:rsidR="00384EC7">
        <w:rPr>
          <w:i/>
        </w:rPr>
        <w:t>leas</w:t>
      </w:r>
      <w:r w:rsidRPr="003E14DE">
        <w:rPr>
          <w:i/>
        </w:rPr>
        <w:t>e make sure to pay attention not to paste into gray or orange cells. We will make the application printable so that hard copies can be simultaneously completed. Currently the application will not work in google docs</w:t>
      </w:r>
      <w:r w:rsidR="00164D04" w:rsidRPr="003E14DE">
        <w:rPr>
          <w:i/>
        </w:rPr>
        <w:t xml:space="preserve"> as much of the functionality (including macros) are disabled in Google Sheets (Excel for Google docs)</w:t>
      </w:r>
      <w:r w:rsidRPr="003E14DE">
        <w:rPr>
          <w:i/>
        </w:rPr>
        <w:t>.</w:t>
      </w:r>
    </w:p>
    <w:p w14:paraId="4854FA1D" w14:textId="77777777" w:rsidR="005C75F4" w:rsidRDefault="005C75F4" w:rsidP="009726D5">
      <w:pPr>
        <w:pStyle w:val="Heading1"/>
      </w:pPr>
      <w:bookmarkStart w:id="10" w:name="FundCodeQs"/>
      <w:r>
        <w:t xml:space="preserve">Fund Code 262 </w:t>
      </w:r>
      <w:r w:rsidR="000F3838">
        <w:t xml:space="preserve">&amp; 240 </w:t>
      </w:r>
      <w:r>
        <w:t>Questions</w:t>
      </w:r>
      <w:bookmarkEnd w:id="10"/>
    </w:p>
    <w:p w14:paraId="7F0C0C9D" w14:textId="77777777" w:rsidR="00AF1347" w:rsidRPr="00B27189" w:rsidRDefault="00AF1347" w:rsidP="002F0668">
      <w:pPr>
        <w:pStyle w:val="ListParagraph"/>
        <w:numPr>
          <w:ilvl w:val="0"/>
          <w:numId w:val="21"/>
        </w:numPr>
        <w:ind w:left="360"/>
        <w:rPr>
          <w:b/>
        </w:rPr>
      </w:pPr>
      <w:r w:rsidRPr="00B27189">
        <w:rPr>
          <w:b/>
        </w:rPr>
        <w:t>Both forms (</w:t>
      </w:r>
      <w:r w:rsidR="00C770D9" w:rsidRPr="00B27189">
        <w:rPr>
          <w:b/>
        </w:rPr>
        <w:t xml:space="preserve">Fund Codes </w:t>
      </w:r>
      <w:r w:rsidRPr="00B27189">
        <w:rPr>
          <w:b/>
        </w:rPr>
        <w:t xml:space="preserve">240 &amp; 262) start at age </w:t>
      </w:r>
      <w:r w:rsidR="005C75F4" w:rsidRPr="00B27189">
        <w:rPr>
          <w:b/>
        </w:rPr>
        <w:t>3.  Are we counting kids twice?</w:t>
      </w:r>
    </w:p>
    <w:p w14:paraId="0C4CDA53" w14:textId="77777777" w:rsidR="005C75F4" w:rsidRPr="00B27189" w:rsidRDefault="005C75F4" w:rsidP="002F0668">
      <w:pPr>
        <w:pStyle w:val="ListParagraph"/>
        <w:numPr>
          <w:ilvl w:val="0"/>
          <w:numId w:val="21"/>
        </w:numPr>
        <w:ind w:left="360"/>
        <w:rPr>
          <w:b/>
        </w:rPr>
      </w:pPr>
      <w:r w:rsidRPr="00B27189">
        <w:rPr>
          <w:b/>
        </w:rPr>
        <w:t xml:space="preserve">Why do districts need to conduct a separate proportionate share child count and calculation for students ages 3-5 under the 262 grant, given that students ages 3-5 are already included in the proportionate share child count and calculation under the 240 grant for ages 3-21? </w:t>
      </w:r>
    </w:p>
    <w:p w14:paraId="7B605C38" w14:textId="77777777" w:rsidR="005C75F4" w:rsidRPr="009726D5" w:rsidRDefault="005C75F4" w:rsidP="00AF1347">
      <w:pPr>
        <w:rPr>
          <w:b/>
          <w:i/>
        </w:rPr>
      </w:pPr>
      <w:r w:rsidRPr="009726D5">
        <w:rPr>
          <w:i/>
        </w:rPr>
        <w:t xml:space="preserve">The </w:t>
      </w:r>
      <w:r w:rsidR="00105D58">
        <w:rPr>
          <w:i/>
        </w:rPr>
        <w:t xml:space="preserve">FC </w:t>
      </w:r>
      <w:r w:rsidRPr="009726D5">
        <w:rPr>
          <w:i/>
        </w:rPr>
        <w:t xml:space="preserve">240 grant (IDEA Section 611 funds) and the </w:t>
      </w:r>
      <w:r w:rsidR="00105D58">
        <w:rPr>
          <w:i/>
        </w:rPr>
        <w:t xml:space="preserve">FC </w:t>
      </w:r>
      <w:r w:rsidRPr="009726D5">
        <w:rPr>
          <w:i/>
        </w:rPr>
        <w:t xml:space="preserve">262 grant (IDEA Section 619 funds) are two separate sources of federal funds made available to the states to assist them in providing special education and related services to children with disabilities. The </w:t>
      </w:r>
      <w:r w:rsidR="00105D58">
        <w:rPr>
          <w:i/>
        </w:rPr>
        <w:t xml:space="preserve">FC </w:t>
      </w:r>
      <w:r w:rsidRPr="009726D5">
        <w:rPr>
          <w:i/>
        </w:rPr>
        <w:t xml:space="preserve">240 grant funds are designated for services to eligible students ages 3-21 and the </w:t>
      </w:r>
      <w:r w:rsidR="00105D58">
        <w:rPr>
          <w:i/>
        </w:rPr>
        <w:t xml:space="preserve">FC </w:t>
      </w:r>
      <w:r w:rsidRPr="009726D5">
        <w:rPr>
          <w:i/>
        </w:rPr>
        <w:t xml:space="preserve">262 funds are designated to serve eligible students ages 3-5. The </w:t>
      </w:r>
      <w:r w:rsidR="00105D58">
        <w:rPr>
          <w:i/>
        </w:rPr>
        <w:t xml:space="preserve">FC </w:t>
      </w:r>
      <w:r w:rsidRPr="009726D5">
        <w:rPr>
          <w:i/>
        </w:rPr>
        <w:t xml:space="preserve">262 grant is a supplementary grant focused on the preschool population. Because services for eligible students ages 3-5 are funded and provided for under both grants, the IDEA prescribes that districts must annually conduct a proportionate share child count and calculation for parentally-placed eligible students ages 3-5 who attend a private preschool program that meets the definition of an elementary school for both grants. </w:t>
      </w:r>
    </w:p>
    <w:p w14:paraId="3ABEC7C8" w14:textId="77777777" w:rsidR="005C75F4" w:rsidRDefault="005C75F4" w:rsidP="00AF1347">
      <w:pPr>
        <w:rPr>
          <w:b/>
        </w:rPr>
      </w:pPr>
    </w:p>
    <w:p w14:paraId="44030BD0" w14:textId="77777777" w:rsidR="00960B87" w:rsidRPr="00B27189" w:rsidRDefault="00AF1347" w:rsidP="00960B87">
      <w:pPr>
        <w:pStyle w:val="ListParagraph"/>
        <w:numPr>
          <w:ilvl w:val="0"/>
          <w:numId w:val="28"/>
        </w:numPr>
        <w:ind w:left="360"/>
        <w:rPr>
          <w:b/>
        </w:rPr>
      </w:pPr>
      <w:r w:rsidRPr="00B27189">
        <w:rPr>
          <w:b/>
        </w:rPr>
        <w:t>Which schools count as private schools for Fund Code 262</w:t>
      </w:r>
      <w:r w:rsidR="000F3838" w:rsidRPr="00B27189">
        <w:rPr>
          <w:b/>
        </w:rPr>
        <w:t xml:space="preserve"> (ages 3-5) and Fund Code 240 (ages 3-21)</w:t>
      </w:r>
      <w:r w:rsidRPr="00B27189">
        <w:rPr>
          <w:b/>
        </w:rPr>
        <w:t>?</w:t>
      </w:r>
    </w:p>
    <w:p w14:paraId="43E90154" w14:textId="77777777" w:rsidR="000F3838" w:rsidRPr="00B27189" w:rsidRDefault="000F3838" w:rsidP="000F3838">
      <w:pPr>
        <w:pStyle w:val="ListParagraph"/>
        <w:numPr>
          <w:ilvl w:val="0"/>
          <w:numId w:val="28"/>
        </w:numPr>
        <w:ind w:left="360"/>
        <w:rPr>
          <w:b/>
        </w:rPr>
      </w:pPr>
      <w:r w:rsidRPr="00B27189">
        <w:rPr>
          <w:b/>
        </w:rPr>
        <w:t>Should standalone early education private schools count under the fund code 240 (i.e., P</w:t>
      </w:r>
      <w:r w:rsidR="004F51CE" w:rsidRPr="00B27189">
        <w:rPr>
          <w:b/>
        </w:rPr>
        <w:t>K</w:t>
      </w:r>
      <w:r w:rsidRPr="00B27189">
        <w:rPr>
          <w:b/>
        </w:rPr>
        <w:t>-1)? </w:t>
      </w:r>
    </w:p>
    <w:p w14:paraId="5CE4DA64" w14:textId="77777777" w:rsidR="00960B87" w:rsidRDefault="00960B87" w:rsidP="00960B87">
      <w:pPr>
        <w:rPr>
          <w:i/>
        </w:rPr>
      </w:pPr>
      <w:r>
        <w:rPr>
          <w:i/>
        </w:rPr>
        <w:t xml:space="preserve">A “private school” for purposes of calculating and providing equitable services to parentally-placed private school children with disabilities under the IDEA is a private school where the parents have enrolled the student (not a publicly-funded placement by a school district), including religious schools or facilities, </w:t>
      </w:r>
      <w:r w:rsidRPr="00960B87">
        <w:rPr>
          <w:i/>
          <w:u w:val="single"/>
        </w:rPr>
        <w:t>that meet</w:t>
      </w:r>
      <w:r w:rsidR="008C478C">
        <w:rPr>
          <w:i/>
          <w:u w:val="single"/>
        </w:rPr>
        <w:t>s</w:t>
      </w:r>
      <w:r w:rsidRPr="00960B87">
        <w:rPr>
          <w:i/>
          <w:u w:val="single"/>
        </w:rPr>
        <w:t xml:space="preserve"> the definition of elementary school or secondary school.</w:t>
      </w:r>
      <w:r>
        <w:rPr>
          <w:i/>
        </w:rPr>
        <w:t xml:space="preserve"> </w:t>
      </w:r>
      <w:r w:rsidRPr="004842EB">
        <w:rPr>
          <w:i/>
          <w:u w:val="single"/>
        </w:rPr>
        <w:t>An elementary school is generally a non-profit institution that provides elementary education which, in Massachusetts, is instruction to grades</w:t>
      </w:r>
      <w:r w:rsidRPr="004842EB">
        <w:rPr>
          <w:rFonts w:ascii="Georgia" w:hAnsi="Georgia"/>
          <w:color w:val="000000"/>
          <w:sz w:val="20"/>
          <w:szCs w:val="20"/>
          <w:u w:val="single"/>
          <w:shd w:val="clear" w:color="auto" w:fill="FFFFFF"/>
        </w:rPr>
        <w:t xml:space="preserve"> </w:t>
      </w:r>
      <w:r w:rsidRPr="004842EB">
        <w:rPr>
          <w:rFonts w:cstheme="minorHAnsi"/>
          <w:i/>
          <w:color w:val="000000"/>
          <w:u w:val="single"/>
          <w:shd w:val="clear" w:color="auto" w:fill="FFFFFF"/>
        </w:rPr>
        <w:t>one through five, six, seven, or eight, or any combination thereof</w:t>
      </w:r>
      <w:r w:rsidRPr="004842EB">
        <w:rPr>
          <w:rFonts w:cstheme="minorHAnsi"/>
          <w:i/>
          <w:u w:val="single"/>
        </w:rPr>
        <w:t>.</w:t>
      </w:r>
      <w:r w:rsidRPr="00CA7EE4">
        <w:rPr>
          <w:rFonts w:cstheme="minorHAnsi"/>
          <w:i/>
        </w:rPr>
        <w:t xml:space="preserve">  A secondary school is generally a non-profit institution, day or residential, that provides secondary education which, in Massachusetts</w:t>
      </w:r>
      <w:r>
        <w:rPr>
          <w:rFonts w:cstheme="minorHAnsi"/>
          <w:i/>
        </w:rPr>
        <w:t>,</w:t>
      </w:r>
      <w:r w:rsidRPr="00CA7EE4">
        <w:rPr>
          <w:rFonts w:cstheme="minorHAnsi"/>
          <w:i/>
        </w:rPr>
        <w:t xml:space="preserve"> is a </w:t>
      </w:r>
      <w:r w:rsidRPr="001528F7">
        <w:rPr>
          <w:rFonts w:cstheme="minorHAnsi"/>
          <w:i/>
          <w:color w:val="000000"/>
          <w:shd w:val="clear" w:color="auto" w:fill="FFFFFF"/>
        </w:rPr>
        <w:t>school providing instruction to grades</w:t>
      </w:r>
      <w:r w:rsidRPr="00CA7EE4">
        <w:rPr>
          <w:rFonts w:cstheme="minorHAnsi"/>
          <w:i/>
          <w:color w:val="000000"/>
          <w:shd w:val="clear" w:color="auto" w:fill="FFFFFF"/>
        </w:rPr>
        <w:t xml:space="preserve"> six through twelve, or a</w:t>
      </w:r>
      <w:r w:rsidRPr="001528F7">
        <w:rPr>
          <w:rFonts w:cstheme="minorHAnsi"/>
          <w:i/>
          <w:color w:val="000000"/>
          <w:shd w:val="clear" w:color="auto" w:fill="FFFFFF"/>
        </w:rPr>
        <w:t xml:space="preserve"> combination of those grades,</w:t>
      </w:r>
      <w:r w:rsidRPr="005E23A4">
        <w:rPr>
          <w:rFonts w:cstheme="minorHAnsi"/>
          <w:i/>
        </w:rPr>
        <w:t xml:space="preserve"> and does</w:t>
      </w:r>
      <w:r>
        <w:rPr>
          <w:rFonts w:cstheme="minorHAnsi"/>
          <w:i/>
        </w:rPr>
        <w:t xml:space="preserve"> not provide any education beyond</w:t>
      </w:r>
      <w:r w:rsidRPr="005E23A4">
        <w:rPr>
          <w:rFonts w:cstheme="minorHAnsi"/>
          <w:i/>
        </w:rPr>
        <w:t xml:space="preserve"> grade 12.</w:t>
      </w:r>
      <w:r>
        <w:rPr>
          <w:i/>
        </w:rPr>
        <w:t xml:space="preserve">  </w:t>
      </w:r>
    </w:p>
    <w:p w14:paraId="529B173A" w14:textId="77777777" w:rsidR="0044145D" w:rsidRPr="00960B87" w:rsidRDefault="0044145D" w:rsidP="00960B87">
      <w:pPr>
        <w:pStyle w:val="ListParagraph"/>
        <w:ind w:left="360"/>
        <w:rPr>
          <w:b/>
          <w:color w:val="FF0000"/>
          <w:sz w:val="20"/>
          <w:szCs w:val="20"/>
        </w:rPr>
      </w:pPr>
    </w:p>
    <w:p w14:paraId="22D6F14D" w14:textId="77777777" w:rsidR="00AC6F11" w:rsidRPr="00B27189" w:rsidRDefault="00960B87" w:rsidP="00960B87">
      <w:pPr>
        <w:pStyle w:val="ListParagraph"/>
        <w:numPr>
          <w:ilvl w:val="0"/>
          <w:numId w:val="20"/>
        </w:numPr>
        <w:ind w:left="360"/>
        <w:rPr>
          <w:b/>
          <w:iCs/>
        </w:rPr>
      </w:pPr>
      <w:r w:rsidRPr="00B27189">
        <w:rPr>
          <w:b/>
          <w:iCs/>
        </w:rPr>
        <w:t>Is</w:t>
      </w:r>
      <w:r w:rsidR="00AC6F11" w:rsidRPr="00B27189">
        <w:rPr>
          <w:b/>
          <w:iCs/>
        </w:rPr>
        <w:t xml:space="preserve"> </w:t>
      </w:r>
      <w:r w:rsidRPr="00B27189">
        <w:rPr>
          <w:b/>
          <w:iCs/>
        </w:rPr>
        <w:t xml:space="preserve">a </w:t>
      </w:r>
      <w:r w:rsidR="00AC6F11" w:rsidRPr="00B27189">
        <w:rPr>
          <w:b/>
          <w:iCs/>
        </w:rPr>
        <w:t>public</w:t>
      </w:r>
      <w:r w:rsidR="008C478C" w:rsidRPr="00B27189">
        <w:rPr>
          <w:b/>
          <w:iCs/>
        </w:rPr>
        <w:t>-</w:t>
      </w:r>
      <w:r w:rsidR="00AC6F11" w:rsidRPr="00B27189">
        <w:rPr>
          <w:b/>
          <w:iCs/>
        </w:rPr>
        <w:t>district</w:t>
      </w:r>
      <w:r w:rsidR="008C478C" w:rsidRPr="00B27189">
        <w:rPr>
          <w:b/>
          <w:iCs/>
        </w:rPr>
        <w:t>-</w:t>
      </w:r>
      <w:r w:rsidR="00AC6F11" w:rsidRPr="00B27189">
        <w:rPr>
          <w:b/>
          <w:iCs/>
        </w:rPr>
        <w:t xml:space="preserve">run preschool ever </w:t>
      </w:r>
      <w:proofErr w:type="gramStart"/>
      <w:r w:rsidR="00AC6F11" w:rsidRPr="00B27189">
        <w:rPr>
          <w:b/>
          <w:iCs/>
        </w:rPr>
        <w:t>considere</w:t>
      </w:r>
      <w:r w:rsidR="00384EC7" w:rsidRPr="00B27189">
        <w:rPr>
          <w:b/>
          <w:iCs/>
        </w:rPr>
        <w:t>d</w:t>
      </w:r>
      <w:proofErr w:type="gramEnd"/>
      <w:r w:rsidR="00384EC7" w:rsidRPr="00B27189">
        <w:rPr>
          <w:b/>
          <w:iCs/>
        </w:rPr>
        <w:t xml:space="preserve"> a “private school” such that three and four</w:t>
      </w:r>
      <w:r w:rsidR="00AC6F11" w:rsidRPr="00B27189">
        <w:rPr>
          <w:b/>
          <w:iCs/>
        </w:rPr>
        <w:t xml:space="preserve"> year old students with disabilities enrolled in these schools can be considered parentally placed private school students with disabilities under IDEA</w:t>
      </w:r>
      <w:r w:rsidRPr="00B27189">
        <w:rPr>
          <w:b/>
          <w:iCs/>
        </w:rPr>
        <w:t>?</w:t>
      </w:r>
    </w:p>
    <w:p w14:paraId="2AF3D9A9" w14:textId="77777777" w:rsidR="00AC6F11" w:rsidRPr="00960B87" w:rsidRDefault="00AC6F11" w:rsidP="00960B87">
      <w:pPr>
        <w:rPr>
          <w:i/>
        </w:rPr>
      </w:pPr>
      <w:r w:rsidRPr="00960B87">
        <w:rPr>
          <w:i/>
        </w:rPr>
        <w:t>A public</w:t>
      </w:r>
      <w:r w:rsidR="00105D58">
        <w:rPr>
          <w:i/>
        </w:rPr>
        <w:t xml:space="preserve">ly </w:t>
      </w:r>
      <w:r w:rsidRPr="00960B87">
        <w:rPr>
          <w:i/>
        </w:rPr>
        <w:t xml:space="preserve">funded preschool is not a private school. Therefore, the eligible students with disabilities who attend the public preschool are not counted in the private school child count for determining equitable services expenditures, nor are </w:t>
      </w:r>
      <w:r w:rsidR="00105D58">
        <w:rPr>
          <w:i/>
        </w:rPr>
        <w:t xml:space="preserve">they </w:t>
      </w:r>
      <w:r w:rsidRPr="00960B87">
        <w:rPr>
          <w:i/>
        </w:rPr>
        <w:t>included in the eligible pool of students who may receive services. Preschool students with IEPs attending the public preschool program are counted in the overall number of eligible students with IEPs that is used by the district to calculate of the IDEA proportionate share amount.</w:t>
      </w:r>
    </w:p>
    <w:p w14:paraId="67F1F532" w14:textId="77777777" w:rsidR="00AC6F11" w:rsidRPr="00AC6F11" w:rsidRDefault="00AC6F11" w:rsidP="00AC6F11">
      <w:pPr>
        <w:ind w:left="360"/>
        <w:rPr>
          <w:b/>
          <w:sz w:val="20"/>
          <w:szCs w:val="20"/>
        </w:rPr>
      </w:pPr>
    </w:p>
    <w:p w14:paraId="48585FF9" w14:textId="77777777" w:rsidR="009E505D" w:rsidRPr="00B27189" w:rsidRDefault="009E505D" w:rsidP="00960B87">
      <w:pPr>
        <w:pStyle w:val="ListParagraph"/>
        <w:numPr>
          <w:ilvl w:val="0"/>
          <w:numId w:val="20"/>
        </w:numPr>
        <w:ind w:left="360"/>
        <w:rPr>
          <w:b/>
        </w:rPr>
      </w:pPr>
      <w:r w:rsidRPr="00B27189">
        <w:rPr>
          <w:b/>
        </w:rPr>
        <w:lastRenderedPageBreak/>
        <w:t>Is a private elementary school the same or different from a private preschool (ages 3-5)?</w:t>
      </w:r>
    </w:p>
    <w:p w14:paraId="0166A103" w14:textId="77777777" w:rsidR="0044145D" w:rsidRPr="009726D5" w:rsidRDefault="005E23A4" w:rsidP="0044145D">
      <w:pPr>
        <w:rPr>
          <w:i/>
        </w:rPr>
      </w:pPr>
      <w:r>
        <w:rPr>
          <w:i/>
        </w:rPr>
        <w:t xml:space="preserve">A </w:t>
      </w:r>
      <w:r w:rsidR="00CA7EE4">
        <w:rPr>
          <w:i/>
        </w:rPr>
        <w:t xml:space="preserve">private elementary school </w:t>
      </w:r>
      <w:r w:rsidR="00960B87">
        <w:rPr>
          <w:i/>
        </w:rPr>
        <w:t xml:space="preserve">that includes PK-K </w:t>
      </w:r>
      <w:r w:rsidR="00CA7EE4">
        <w:rPr>
          <w:i/>
        </w:rPr>
        <w:t>is not the same as a private preschool.  For calculating the proportionate share of IDEA funds to be spent of parentally-placed private school children under both Fund Code 240 and Fund Code 262, the e</w:t>
      </w:r>
      <w:r w:rsidR="009E505D" w:rsidRPr="009E505D">
        <w:rPr>
          <w:i/>
        </w:rPr>
        <w:t xml:space="preserve">ligible preschool aged children </w:t>
      </w:r>
      <w:r w:rsidR="00CA7EE4">
        <w:rPr>
          <w:i/>
        </w:rPr>
        <w:t>to be counted</w:t>
      </w:r>
      <w:r w:rsidR="00C770D9" w:rsidRPr="009E505D">
        <w:rPr>
          <w:i/>
        </w:rPr>
        <w:t xml:space="preserve"> </w:t>
      </w:r>
      <w:r w:rsidR="009E505D" w:rsidRPr="009E505D">
        <w:rPr>
          <w:i/>
        </w:rPr>
        <w:t>are</w:t>
      </w:r>
      <w:r w:rsidR="00CA7EE4">
        <w:rPr>
          <w:i/>
        </w:rPr>
        <w:t xml:space="preserve"> those</w:t>
      </w:r>
      <w:r w:rsidR="009E505D" w:rsidRPr="009E505D">
        <w:rPr>
          <w:i/>
        </w:rPr>
        <w:t xml:space="preserve"> enrolled by their parents in private, including religious and independent, schools or facilities in the district that </w:t>
      </w:r>
      <w:r w:rsidR="009E505D" w:rsidRPr="009E505D">
        <w:rPr>
          <w:i/>
          <w:u w:val="single"/>
        </w:rPr>
        <w:t>meet the definition of an elementary school</w:t>
      </w:r>
      <w:r w:rsidR="00CA7EE4">
        <w:rPr>
          <w:i/>
          <w:u w:val="single"/>
        </w:rPr>
        <w:t xml:space="preserve">.  </w:t>
      </w:r>
      <w:r w:rsidR="003C434F">
        <w:rPr>
          <w:i/>
          <w:u w:val="single"/>
        </w:rPr>
        <w:t>S</w:t>
      </w:r>
      <w:r w:rsidR="009E505D" w:rsidRPr="009E505D">
        <w:rPr>
          <w:i/>
          <w:u w:val="single"/>
        </w:rPr>
        <w:t xml:space="preserve">tand-alone private preschools or private childcare centers </w:t>
      </w:r>
      <w:r w:rsidR="003C434F">
        <w:rPr>
          <w:i/>
          <w:u w:val="single"/>
        </w:rPr>
        <w:t xml:space="preserve">that </w:t>
      </w:r>
      <w:r w:rsidR="009E505D" w:rsidRPr="009E505D">
        <w:rPr>
          <w:i/>
          <w:u w:val="single"/>
        </w:rPr>
        <w:t xml:space="preserve">do not </w:t>
      </w:r>
      <w:r w:rsidR="003C434F">
        <w:rPr>
          <w:i/>
          <w:u w:val="single"/>
        </w:rPr>
        <w:t xml:space="preserve">offer grades 1 or above do not </w:t>
      </w:r>
      <w:r w:rsidR="009E505D" w:rsidRPr="009E505D">
        <w:rPr>
          <w:i/>
          <w:u w:val="single"/>
        </w:rPr>
        <w:t>meet this definition</w:t>
      </w:r>
      <w:r w:rsidR="009E505D" w:rsidRPr="009E505D">
        <w:rPr>
          <w:i/>
        </w:rPr>
        <w:t xml:space="preserve">, </w:t>
      </w:r>
      <w:r w:rsidR="003C434F">
        <w:rPr>
          <w:i/>
        </w:rPr>
        <w:t xml:space="preserve">and </w:t>
      </w:r>
      <w:r w:rsidR="009E505D" w:rsidRPr="009E505D">
        <w:rPr>
          <w:i/>
        </w:rPr>
        <w:t xml:space="preserve">eligible preschool aged children attending those programs are not included in the </w:t>
      </w:r>
      <w:r w:rsidR="009800BA">
        <w:rPr>
          <w:i/>
        </w:rPr>
        <w:t>DISTRICT</w:t>
      </w:r>
      <w:r w:rsidR="00C770D9" w:rsidRPr="009E505D">
        <w:rPr>
          <w:i/>
        </w:rPr>
        <w:t xml:space="preserve">’s </w:t>
      </w:r>
      <w:r w:rsidR="009E505D" w:rsidRPr="009E505D">
        <w:rPr>
          <w:i/>
        </w:rPr>
        <w:t>proportionate share child count under either grant</w:t>
      </w:r>
      <w:r w:rsidR="009E505D">
        <w:rPr>
          <w:i/>
        </w:rPr>
        <w:t xml:space="preserve">. </w:t>
      </w:r>
    </w:p>
    <w:p w14:paraId="593BA37D" w14:textId="77777777" w:rsidR="0004780D" w:rsidRDefault="009E505D" w:rsidP="009726D5">
      <w:pPr>
        <w:pStyle w:val="Heading1"/>
      </w:pPr>
      <w:bookmarkStart w:id="11" w:name="Expenditures"/>
      <w:r>
        <w:t>Expenditure</w:t>
      </w:r>
      <w:r w:rsidR="00DC590D">
        <w:t>s</w:t>
      </w:r>
      <w:bookmarkEnd w:id="11"/>
      <w:r w:rsidR="00105D58">
        <w:t xml:space="preserve"> for Equitable Services</w:t>
      </w:r>
    </w:p>
    <w:p w14:paraId="5FFBE37A" w14:textId="77777777" w:rsidR="0004780D" w:rsidRPr="0004780D" w:rsidRDefault="0004780D" w:rsidP="0004780D">
      <w:r w:rsidRPr="0004780D">
        <w:rPr>
          <w:i/>
        </w:rPr>
        <w:t xml:space="preserve">Each fiscal year, </w:t>
      </w:r>
      <w:r w:rsidR="00105D58">
        <w:rPr>
          <w:i/>
        </w:rPr>
        <w:t>districts</w:t>
      </w:r>
      <w:r w:rsidRPr="0004780D">
        <w:rPr>
          <w:i/>
        </w:rPr>
        <w:t xml:space="preserve"> must spend a proportionate share of federal special education entitlement funds on services for eligible </w:t>
      </w:r>
      <w:proofErr w:type="gramStart"/>
      <w:r w:rsidRPr="0004780D">
        <w:rPr>
          <w:i/>
        </w:rPr>
        <w:t>parentally-placed</w:t>
      </w:r>
      <w:proofErr w:type="gramEnd"/>
      <w:r w:rsidRPr="0004780D">
        <w:rPr>
          <w:i/>
        </w:rPr>
        <w:t xml:space="preserve"> private school students attending school in the </w:t>
      </w:r>
      <w:r w:rsidR="00105D58">
        <w:rPr>
          <w:i/>
        </w:rPr>
        <w:t>district</w:t>
      </w:r>
      <w:r w:rsidRPr="0004780D">
        <w:rPr>
          <w:i/>
        </w:rPr>
        <w:t xml:space="preserve">’s geographic catchment area. DESE recommends that </w:t>
      </w:r>
      <w:r w:rsidR="00105D58">
        <w:rPr>
          <w:i/>
        </w:rPr>
        <w:t>district</w:t>
      </w:r>
      <w:r w:rsidRPr="0004780D">
        <w:rPr>
          <w:i/>
        </w:rPr>
        <w:t>s spend each year’s obligation in the dedicated grant year so that no expenditure requirement is carried over into a subsequent year.</w:t>
      </w:r>
    </w:p>
    <w:p w14:paraId="5D52A84B" w14:textId="77777777" w:rsidR="0004780D" w:rsidRPr="00B27189" w:rsidRDefault="0004780D" w:rsidP="0004780D">
      <w:pPr>
        <w:pStyle w:val="Heading1"/>
        <w:numPr>
          <w:ilvl w:val="0"/>
          <w:numId w:val="20"/>
        </w:numPr>
        <w:ind w:left="360"/>
        <w:rPr>
          <w:rFonts w:asciiTheme="minorHAnsi" w:hAnsiTheme="minorHAnsi" w:cstheme="minorHAnsi"/>
          <w:b/>
          <w:color w:val="auto"/>
          <w:sz w:val="22"/>
          <w:szCs w:val="22"/>
        </w:rPr>
      </w:pPr>
      <w:r w:rsidRPr="00B27189">
        <w:rPr>
          <w:rFonts w:asciiTheme="minorHAnsi" w:hAnsiTheme="minorHAnsi" w:cstheme="minorHAnsi"/>
          <w:b/>
          <w:color w:val="auto"/>
          <w:sz w:val="22"/>
          <w:szCs w:val="22"/>
        </w:rPr>
        <w:t>If a district has leftover proportionate share funds and wanted to provide professional development for private school teachers, is this okay?</w:t>
      </w:r>
    </w:p>
    <w:p w14:paraId="470F3171" w14:textId="77777777" w:rsidR="004F51CE" w:rsidRPr="004F51CE" w:rsidRDefault="004F51CE" w:rsidP="004F51CE">
      <w:pPr>
        <w:rPr>
          <w:i/>
        </w:rPr>
      </w:pPr>
      <w:r w:rsidRPr="004F51CE">
        <w:rPr>
          <w:i/>
        </w:rPr>
        <w:t>Yes, professional development for private school teachers is an acceptable way to spend funds set aside for equitable services for parentally placed private school students following meaningful consultation about expenditures. Though the district must first consider direct services</w:t>
      </w:r>
      <w:r w:rsidR="005F78F2">
        <w:rPr>
          <w:i/>
        </w:rPr>
        <w:t xml:space="preserve"> for eligible students</w:t>
      </w:r>
      <w:r w:rsidRPr="004F51CE">
        <w:rPr>
          <w:i/>
        </w:rPr>
        <w:t xml:space="preserve">, it is </w:t>
      </w:r>
      <w:r w:rsidR="003E14DE">
        <w:rPr>
          <w:i/>
        </w:rPr>
        <w:t>acceptable</w:t>
      </w:r>
      <w:r w:rsidR="008C478C">
        <w:rPr>
          <w:i/>
        </w:rPr>
        <w:t xml:space="preserve"> for a district </w:t>
      </w:r>
      <w:r w:rsidR="008C478C" w:rsidRPr="004F51CE">
        <w:rPr>
          <w:i/>
        </w:rPr>
        <w:t>to</w:t>
      </w:r>
      <w:r w:rsidR="008C478C">
        <w:rPr>
          <w:i/>
        </w:rPr>
        <w:t xml:space="preserve"> spend </w:t>
      </w:r>
      <w:r w:rsidR="005F78F2">
        <w:rPr>
          <w:i/>
        </w:rPr>
        <w:t>proportionate share</w:t>
      </w:r>
      <w:r w:rsidRPr="004F51CE">
        <w:rPr>
          <w:i/>
        </w:rPr>
        <w:t xml:space="preserve"> funds on indirect services such as professional development</w:t>
      </w:r>
      <w:r w:rsidR="008C478C">
        <w:rPr>
          <w:i/>
        </w:rPr>
        <w:t xml:space="preserve"> for private school teachers</w:t>
      </w:r>
      <w:r w:rsidRPr="004F51CE">
        <w:rPr>
          <w:i/>
        </w:rPr>
        <w:t xml:space="preserve">. Professional development must be responsive to the needs of the pool of eligible private school students. If the professional development is intended to meet </w:t>
      </w:r>
      <w:r w:rsidR="005F78F2">
        <w:rPr>
          <w:i/>
        </w:rPr>
        <w:t xml:space="preserve">the needs of </w:t>
      </w:r>
      <w:r w:rsidRPr="004F51CE">
        <w:rPr>
          <w:i/>
        </w:rPr>
        <w:t>a specific student(s)</w:t>
      </w:r>
      <w:r w:rsidR="005F78F2">
        <w:rPr>
          <w:i/>
        </w:rPr>
        <w:t>,</w:t>
      </w:r>
      <w:r w:rsidRPr="004F51CE">
        <w:rPr>
          <w:i/>
        </w:rPr>
        <w:t xml:space="preserve"> then this indirect service should be documented on a services plan</w:t>
      </w:r>
      <w:r w:rsidR="005F78F2">
        <w:rPr>
          <w:i/>
        </w:rPr>
        <w:t xml:space="preserve"> for that student(s)</w:t>
      </w:r>
      <w:r w:rsidRPr="004F51CE">
        <w:rPr>
          <w:i/>
        </w:rPr>
        <w:t>.</w:t>
      </w:r>
    </w:p>
    <w:p w14:paraId="2CE8A0FB" w14:textId="1C721AD9" w:rsidR="00AF1347" w:rsidRDefault="00AF1347" w:rsidP="009726D5">
      <w:pPr>
        <w:pStyle w:val="Heading1"/>
      </w:pPr>
      <w:bookmarkStart w:id="12" w:name="Carryover"/>
      <w:r w:rsidRPr="003D7305">
        <w:t>Carryover</w:t>
      </w:r>
      <w:bookmarkEnd w:id="12"/>
    </w:p>
    <w:p w14:paraId="5725188D" w14:textId="77777777" w:rsidR="00043384" w:rsidRDefault="00043384" w:rsidP="00043384">
      <w:pPr>
        <w:pStyle w:val="ListParagraph"/>
        <w:numPr>
          <w:ilvl w:val="0"/>
          <w:numId w:val="25"/>
        </w:numPr>
        <w:ind w:left="360"/>
        <w:rPr>
          <w:b/>
        </w:rPr>
      </w:pPr>
      <w:r>
        <w:rPr>
          <w:b/>
        </w:rPr>
        <w:t xml:space="preserve">What steps are required if an LEA is unable to use the full amount of the proportionate share funds it reserved in the first fiscal year (Year 1)? </w:t>
      </w:r>
    </w:p>
    <w:p w14:paraId="39057889" w14:textId="77777777" w:rsidR="00043384" w:rsidRDefault="00043384" w:rsidP="00043384">
      <w:pPr>
        <w:rPr>
          <w:i/>
          <w:iCs/>
        </w:rPr>
      </w:pPr>
      <w:r>
        <w:rPr>
          <w:i/>
          <w:iCs/>
        </w:rPr>
        <w:t xml:space="preserve">Your IDEA, Part B funds (Fund Codes 240 and 262), including funds reserved for equitable services (“proportionate share funds”), are available for your district to obligate for 27 months. </w:t>
      </w:r>
      <w:r w:rsidRPr="009136DD">
        <w:rPr>
          <w:i/>
          <w:iCs/>
        </w:rPr>
        <w:t>If for some reason</w:t>
      </w:r>
      <w:r>
        <w:rPr>
          <w:i/>
          <w:iCs/>
        </w:rPr>
        <w:t>,</w:t>
      </w:r>
      <w:r w:rsidRPr="009136DD">
        <w:rPr>
          <w:i/>
          <w:iCs/>
        </w:rPr>
        <w:t xml:space="preserve"> </w:t>
      </w:r>
      <w:r>
        <w:rPr>
          <w:i/>
          <w:iCs/>
        </w:rPr>
        <w:t>your</w:t>
      </w:r>
      <w:r w:rsidRPr="009136DD">
        <w:rPr>
          <w:i/>
          <w:iCs/>
        </w:rPr>
        <w:t xml:space="preserve"> district cannot spend its proportionate share</w:t>
      </w:r>
      <w:r>
        <w:rPr>
          <w:i/>
          <w:iCs/>
        </w:rPr>
        <w:t xml:space="preserve"> </w:t>
      </w:r>
      <w:r w:rsidRPr="009136DD">
        <w:rPr>
          <w:i/>
          <w:iCs/>
        </w:rPr>
        <w:t xml:space="preserve">funds in the </w:t>
      </w:r>
      <w:r>
        <w:rPr>
          <w:i/>
          <w:iCs/>
        </w:rPr>
        <w:t xml:space="preserve">first </w:t>
      </w:r>
      <w:r w:rsidRPr="009136DD">
        <w:rPr>
          <w:i/>
          <w:iCs/>
        </w:rPr>
        <w:t xml:space="preserve">fiscal year </w:t>
      </w:r>
      <w:r>
        <w:rPr>
          <w:i/>
          <w:iCs/>
        </w:rPr>
        <w:t>(Year 1) on</w:t>
      </w:r>
      <w:r w:rsidRPr="009136DD">
        <w:rPr>
          <w:i/>
          <w:iCs/>
        </w:rPr>
        <w:t xml:space="preserve"> eligible parentally</w:t>
      </w:r>
      <w:r>
        <w:rPr>
          <w:i/>
          <w:iCs/>
        </w:rPr>
        <w:t>-</w:t>
      </w:r>
      <w:r w:rsidRPr="009136DD">
        <w:rPr>
          <w:i/>
          <w:iCs/>
        </w:rPr>
        <w:t xml:space="preserve">placed private school </w:t>
      </w:r>
      <w:r>
        <w:rPr>
          <w:i/>
          <w:iCs/>
        </w:rPr>
        <w:t>children with disabilities (parentally-placed private school children with disabilities include homeschooled students with disabilities)</w:t>
      </w:r>
      <w:r w:rsidRPr="009136DD">
        <w:rPr>
          <w:i/>
          <w:iCs/>
        </w:rPr>
        <w:t>, the district must carryover the unspent obligation into a second year</w:t>
      </w:r>
      <w:r>
        <w:rPr>
          <w:i/>
          <w:iCs/>
        </w:rPr>
        <w:t xml:space="preserve"> (Year 2)</w:t>
      </w:r>
      <w:r w:rsidRPr="009136DD">
        <w:rPr>
          <w:i/>
          <w:iCs/>
        </w:rPr>
        <w:t xml:space="preserve"> and spend this amount in addition to the amount calculated for the current year </w:t>
      </w:r>
      <w:hyperlink r:id="rId18" w:history="1">
        <w:r w:rsidRPr="009136DD">
          <w:rPr>
            <w:rStyle w:val="Hyperlink"/>
            <w:i/>
            <w:iCs/>
          </w:rPr>
          <w:t xml:space="preserve">(34 CFR </w:t>
        </w:r>
        <w:r w:rsidRPr="00105D58">
          <w:rPr>
            <w:rStyle w:val="Hyperlink"/>
            <w:i/>
            <w:iCs/>
          </w:rPr>
          <w:t>130.133(a)(3)</w:t>
        </w:r>
        <w:r w:rsidRPr="009136DD">
          <w:rPr>
            <w:rStyle w:val="Hyperlink"/>
            <w:i/>
            <w:iCs/>
          </w:rPr>
          <w:t>)</w:t>
        </w:r>
      </w:hyperlink>
      <w:r>
        <w:rPr>
          <w:i/>
          <w:iCs/>
        </w:rPr>
        <w:t xml:space="preserve"> on eligible parentally-placed private school children with disabilities. </w:t>
      </w:r>
      <w:r w:rsidRPr="009136DD">
        <w:rPr>
          <w:i/>
          <w:iCs/>
        </w:rPr>
        <w:t xml:space="preserve">DESE expects these instances to be rare, as these funds should be spent in the first year of the grant. </w:t>
      </w:r>
    </w:p>
    <w:p w14:paraId="21EDFB69" w14:textId="77777777" w:rsidR="00043384" w:rsidRDefault="00043384" w:rsidP="00043384">
      <w:pPr>
        <w:pStyle w:val="ListParagraph"/>
        <w:ind w:left="360"/>
        <w:rPr>
          <w:b/>
        </w:rPr>
      </w:pPr>
    </w:p>
    <w:p w14:paraId="41D2A43D" w14:textId="77777777" w:rsidR="00043384" w:rsidRPr="00043384" w:rsidRDefault="00043384" w:rsidP="00043384">
      <w:pPr>
        <w:rPr>
          <w:i/>
          <w:iCs/>
        </w:rPr>
      </w:pPr>
      <w:r w:rsidRPr="00043384">
        <w:rPr>
          <w:bCs/>
          <w:i/>
          <w:iCs/>
        </w:rPr>
        <w:t>As part of the consultation process, the district and</w:t>
      </w:r>
      <w:r w:rsidRPr="00043384">
        <w:rPr>
          <w:i/>
          <w:iCs/>
        </w:rPr>
        <w:t xml:space="preserve"> private school representatives and representatives of parents of parentally placed private school children with disabilities (including representatives of parents of home-schooled children with disabilities) must discuss how the current year’s proportionate share funds can be used as well as any carryover funds from the previous year. Discussions could also include the circumstances surrounding the unexpended proportionate share funds and steps that can be taken to ensure funds from Year 1 and Year 2 are used for the benefit of </w:t>
      </w:r>
      <w:proofErr w:type="gramStart"/>
      <w:r w:rsidRPr="00043384">
        <w:rPr>
          <w:i/>
          <w:iCs/>
        </w:rPr>
        <w:t>parentally-placed</w:t>
      </w:r>
      <w:proofErr w:type="gramEnd"/>
      <w:r w:rsidRPr="00043384">
        <w:rPr>
          <w:i/>
          <w:iCs/>
        </w:rPr>
        <w:t xml:space="preserve"> private school children with disabilities.</w:t>
      </w:r>
    </w:p>
    <w:p w14:paraId="48F3A1BC" w14:textId="77777777" w:rsidR="00043384" w:rsidRDefault="00043384" w:rsidP="00043384">
      <w:pPr>
        <w:pStyle w:val="ListParagraph"/>
        <w:ind w:left="360"/>
        <w:rPr>
          <w:bCs/>
        </w:rPr>
      </w:pPr>
    </w:p>
    <w:p w14:paraId="45908083" w14:textId="77777777" w:rsidR="00043384" w:rsidRPr="005257B0" w:rsidRDefault="00043384" w:rsidP="00043384">
      <w:pPr>
        <w:pStyle w:val="ListParagraph"/>
        <w:numPr>
          <w:ilvl w:val="0"/>
          <w:numId w:val="25"/>
        </w:numPr>
        <w:ind w:left="360"/>
      </w:pPr>
      <w:r w:rsidRPr="005257B0">
        <w:rPr>
          <w:b/>
        </w:rPr>
        <w:t xml:space="preserve">Can an LEA obligate unexpended carryover funds after June 30 of </w:t>
      </w:r>
      <w:r>
        <w:rPr>
          <w:b/>
        </w:rPr>
        <w:t>Year 2</w:t>
      </w:r>
      <w:r w:rsidRPr="005257B0">
        <w:rPr>
          <w:b/>
        </w:rPr>
        <w:t xml:space="preserve"> </w:t>
      </w:r>
      <w:r>
        <w:rPr>
          <w:b/>
        </w:rPr>
        <w:t>o</w:t>
      </w:r>
      <w:r w:rsidRPr="005257B0">
        <w:rPr>
          <w:b/>
        </w:rPr>
        <w:t xml:space="preserve">f the grant? </w:t>
      </w:r>
    </w:p>
    <w:p w14:paraId="1798E02F" w14:textId="77777777" w:rsidR="00043384" w:rsidRDefault="00043384" w:rsidP="00043384">
      <w:pPr>
        <w:rPr>
          <w:i/>
          <w:iCs/>
        </w:rPr>
      </w:pPr>
      <w:r>
        <w:rPr>
          <w:i/>
          <w:iCs/>
        </w:rPr>
        <w:t xml:space="preserve">Yes. All IDEA Part B funds, including the reserved proportionate </w:t>
      </w:r>
      <w:r w:rsidRPr="0012697E">
        <w:rPr>
          <w:i/>
          <w:iCs/>
        </w:rPr>
        <w:t>share funds for</w:t>
      </w:r>
      <w:r>
        <w:rPr>
          <w:i/>
          <w:iCs/>
        </w:rPr>
        <w:t xml:space="preserve"> equitable services, are available for obligation for a 27-month period (July 1 of Year 1 through September 30 of Year 3).</w:t>
      </w:r>
    </w:p>
    <w:p w14:paraId="5EDD2C2F" w14:textId="77777777" w:rsidR="00043384" w:rsidRDefault="00043384" w:rsidP="00043384">
      <w:pPr>
        <w:ind w:left="360"/>
        <w:rPr>
          <w:i/>
          <w:iCs/>
        </w:rPr>
      </w:pPr>
    </w:p>
    <w:p w14:paraId="65F5015B" w14:textId="77777777" w:rsidR="00043384" w:rsidRDefault="00043384" w:rsidP="00043384">
      <w:pPr>
        <w:rPr>
          <w:i/>
          <w:iCs/>
        </w:rPr>
      </w:pPr>
      <w:r>
        <w:rPr>
          <w:i/>
          <w:iCs/>
        </w:rPr>
        <w:lastRenderedPageBreak/>
        <w:t xml:space="preserve">If a district believes it will have unobligated </w:t>
      </w:r>
      <w:r w:rsidRPr="0012697E">
        <w:rPr>
          <w:i/>
          <w:iCs/>
        </w:rPr>
        <w:t>proportionate share funds</w:t>
      </w:r>
      <w:r>
        <w:rPr>
          <w:i/>
          <w:iCs/>
        </w:rPr>
        <w:t xml:space="preserve"> on June 30 of Year 2 of the grant, the district should consider completing a Multi-Year Delegation form in May of Year 2 for submission to DESE’s Grants Management Office. By completing this form, a district is permitted to claim/draw down funds on July 1 of Year 3. If the district does not complete a Multi-Year form, it may still obligate these funds through September 30 of Year 3 but may have to wait until October to claim/draw down the funds. For example, a district may contract in September of Year 3 for equitable services to be provided to parentally-placed private school children with disabilities for the fall of Year 3, as signing the contract obligates the funds, even if services are delivered on a later date.  See </w:t>
      </w:r>
      <w:hyperlink r:id="rId19" w:history="1">
        <w:r w:rsidRPr="00D2011C">
          <w:rPr>
            <w:rStyle w:val="Hyperlink"/>
            <w:i/>
            <w:iCs/>
          </w:rPr>
          <w:t>34 CFR § 75.707</w:t>
        </w:r>
      </w:hyperlink>
      <w:r>
        <w:rPr>
          <w:i/>
          <w:iCs/>
        </w:rPr>
        <w:t xml:space="preserve"> (when obligations are made for property and services using grant funds).  However, without a Multi-Year Delegation, a district may have to wait until October to claim/draw down the funds. </w:t>
      </w:r>
    </w:p>
    <w:p w14:paraId="0341EAB0" w14:textId="77777777" w:rsidR="00043384" w:rsidRDefault="00043384" w:rsidP="00043384">
      <w:pPr>
        <w:ind w:left="360"/>
        <w:rPr>
          <w:i/>
          <w:iCs/>
        </w:rPr>
      </w:pPr>
    </w:p>
    <w:p w14:paraId="12D50143" w14:textId="26C88E93" w:rsidR="00043384" w:rsidRDefault="00043384" w:rsidP="00043384">
      <w:pPr>
        <w:rPr>
          <w:i/>
          <w:iCs/>
        </w:rPr>
      </w:pPr>
      <w:r>
        <w:rPr>
          <w:i/>
          <w:iCs/>
        </w:rPr>
        <w:t>For additional steps required to use unexpended proportionate share funds to pay for other allowable expenditures in Year 3, please see the next question.</w:t>
      </w:r>
    </w:p>
    <w:p w14:paraId="7712531F" w14:textId="77777777" w:rsidR="00043384" w:rsidRDefault="00043384" w:rsidP="00043384">
      <w:pPr>
        <w:rPr>
          <w:i/>
          <w:iCs/>
        </w:rPr>
      </w:pPr>
    </w:p>
    <w:p w14:paraId="109E17F9" w14:textId="77777777" w:rsidR="00043384" w:rsidRPr="009B66FD" w:rsidRDefault="00043384" w:rsidP="00043384">
      <w:pPr>
        <w:pStyle w:val="ListParagraph"/>
        <w:keepNext/>
        <w:numPr>
          <w:ilvl w:val="0"/>
          <w:numId w:val="25"/>
        </w:numPr>
        <w:ind w:left="360"/>
        <w:rPr>
          <w:b/>
        </w:rPr>
      </w:pPr>
      <w:r w:rsidRPr="009B66FD">
        <w:rPr>
          <w:b/>
          <w:bCs/>
        </w:rPr>
        <w:t>What steps must an LEA take</w:t>
      </w:r>
      <w:r>
        <w:rPr>
          <w:b/>
          <w:bCs/>
        </w:rPr>
        <w:t xml:space="preserve"> before it can obligate</w:t>
      </w:r>
      <w:r w:rsidRPr="009B66FD">
        <w:rPr>
          <w:b/>
          <w:bCs/>
        </w:rPr>
        <w:t xml:space="preserve"> unexpended proportionate share funds to pay for other allowable expenditures</w:t>
      </w:r>
      <w:r>
        <w:rPr>
          <w:b/>
          <w:bCs/>
        </w:rPr>
        <w:t xml:space="preserve"> in Year 3 of the grant</w:t>
      </w:r>
      <w:r w:rsidRPr="009B66FD">
        <w:rPr>
          <w:b/>
          <w:bCs/>
        </w:rPr>
        <w:t xml:space="preserve">? </w:t>
      </w:r>
    </w:p>
    <w:p w14:paraId="57B1A86C" w14:textId="77777777" w:rsidR="00043384" w:rsidRDefault="00043384" w:rsidP="00043384">
      <w:pPr>
        <w:rPr>
          <w:i/>
          <w:iCs/>
        </w:rPr>
      </w:pPr>
      <w:r>
        <w:rPr>
          <w:i/>
          <w:iCs/>
        </w:rPr>
        <w:t xml:space="preserve">If the district has been unable to spend its entire proportionate share reservation by </w:t>
      </w:r>
      <w:r w:rsidRPr="009136DD">
        <w:rPr>
          <w:i/>
          <w:iCs/>
        </w:rPr>
        <w:t xml:space="preserve">June 30 of </w:t>
      </w:r>
      <w:r>
        <w:rPr>
          <w:i/>
          <w:iCs/>
        </w:rPr>
        <w:t xml:space="preserve">the second year of the grant (Year 2), </w:t>
      </w:r>
      <w:r w:rsidRPr="009136DD">
        <w:rPr>
          <w:i/>
          <w:iCs/>
        </w:rPr>
        <w:t xml:space="preserve">the district may </w:t>
      </w:r>
      <w:r>
        <w:rPr>
          <w:i/>
          <w:iCs/>
        </w:rPr>
        <w:t xml:space="preserve">request approval from DESE to </w:t>
      </w:r>
      <w:r w:rsidRPr="009136DD">
        <w:rPr>
          <w:i/>
          <w:iCs/>
        </w:rPr>
        <w:t>use</w:t>
      </w:r>
      <w:r>
        <w:rPr>
          <w:i/>
          <w:iCs/>
        </w:rPr>
        <w:t xml:space="preserve"> the</w:t>
      </w:r>
      <w:r w:rsidRPr="009136DD">
        <w:rPr>
          <w:i/>
          <w:iCs/>
        </w:rPr>
        <w:t xml:space="preserve"> remaining funds to pay for other allowable IDEA Part B expenditures</w:t>
      </w:r>
      <w:r>
        <w:rPr>
          <w:i/>
          <w:iCs/>
        </w:rPr>
        <w:t xml:space="preserve"> for eligible district expenses. DESE can approve the use of funds for other allowable IDEA Part B expenditures</w:t>
      </w:r>
      <w:r w:rsidRPr="009136DD">
        <w:rPr>
          <w:i/>
          <w:iCs/>
        </w:rPr>
        <w:t xml:space="preserve"> if “the LEA [district] is in compliance with the child find, consultation, and other requirements related to parentally</w:t>
      </w:r>
      <w:r>
        <w:rPr>
          <w:i/>
          <w:iCs/>
        </w:rPr>
        <w:t>-</w:t>
      </w:r>
      <w:r w:rsidRPr="009136DD">
        <w:rPr>
          <w:i/>
          <w:iCs/>
        </w:rPr>
        <w:t xml:space="preserve">placed private school children with disabilities in 34 CFR §§300.129 through 300.144.” See </w:t>
      </w:r>
      <w:hyperlink r:id="rId20" w:history="1">
        <w:r w:rsidRPr="009136DD">
          <w:rPr>
            <w:rStyle w:val="Hyperlink"/>
            <w:i/>
            <w:iCs/>
          </w:rPr>
          <w:t>Questions and Answers on Serving Children with Disabilities Placed by Their Parents in Private Schools, Revised April 2011</w:t>
        </w:r>
      </w:hyperlink>
      <w:r w:rsidRPr="009136DD">
        <w:rPr>
          <w:i/>
          <w:iCs/>
        </w:rPr>
        <w:t>, Question H-5 at page 22. This situation is exceptional</w:t>
      </w:r>
      <w:r>
        <w:rPr>
          <w:i/>
          <w:iCs/>
        </w:rPr>
        <w:t xml:space="preserve"> as IDEA’s clear intent is that LEAs spend these funds on </w:t>
      </w:r>
      <w:proofErr w:type="gramStart"/>
      <w:r>
        <w:rPr>
          <w:i/>
          <w:iCs/>
        </w:rPr>
        <w:t>parentally-placed</w:t>
      </w:r>
      <w:proofErr w:type="gramEnd"/>
      <w:r>
        <w:rPr>
          <w:i/>
          <w:iCs/>
        </w:rPr>
        <w:t xml:space="preserve"> private school children with disabilities.</w:t>
      </w:r>
    </w:p>
    <w:p w14:paraId="020B9342" w14:textId="77777777" w:rsidR="00043384" w:rsidRDefault="00043384" w:rsidP="00043384">
      <w:pPr>
        <w:rPr>
          <w:i/>
          <w:iCs/>
        </w:rPr>
      </w:pPr>
    </w:p>
    <w:p w14:paraId="2176808E" w14:textId="150BD589" w:rsidR="00043384" w:rsidRPr="00F34E7B" w:rsidRDefault="00043384" w:rsidP="00043384">
      <w:pPr>
        <w:rPr>
          <w:rStyle w:val="Hyperlink"/>
          <w:i/>
          <w:iCs/>
        </w:rPr>
      </w:pPr>
      <w:r>
        <w:rPr>
          <w:i/>
          <w:iCs/>
        </w:rPr>
        <w:t xml:space="preserve">If a district must carry funds forward into July 1 of Year 3, prior to obligating funds for services for other allowable IDEA Part B expenditures for eligible district expenses, the district must complete and submit </w:t>
      </w:r>
      <w:r w:rsidRPr="0012697E">
        <w:rPr>
          <w:i/>
          <w:iCs/>
        </w:rPr>
        <w:t>DESE’s Audit &amp; Compliance Unit’s Proportionate Share Carryover Questionnaire</w:t>
      </w:r>
      <w:r>
        <w:rPr>
          <w:i/>
          <w:iCs/>
        </w:rPr>
        <w:t xml:space="preserve"> regarding its compliance with </w:t>
      </w:r>
      <w:r w:rsidRPr="009136DD">
        <w:rPr>
          <w:i/>
          <w:iCs/>
        </w:rPr>
        <w:t>34 CFR §§300.129 through 300.144</w:t>
      </w:r>
      <w:r>
        <w:rPr>
          <w:i/>
          <w:iCs/>
        </w:rPr>
        <w:t xml:space="preserve">, to </w:t>
      </w:r>
      <w:r w:rsidRPr="00B034C0">
        <w:rPr>
          <w:i/>
          <w:iCs/>
        </w:rPr>
        <w:t>(</w:t>
      </w:r>
      <w:hyperlink r:id="rId21" w:history="1">
        <w:r w:rsidRPr="00B034C0">
          <w:rPr>
            <w:rStyle w:val="Hyperlink"/>
            <w:i/>
            <w:iCs/>
          </w:rPr>
          <w:t>Audit.Compliance@doe.mass.edu</w:t>
        </w:r>
      </w:hyperlink>
      <w:r w:rsidRPr="00B034C0">
        <w:rPr>
          <w:rStyle w:val="Hyperlink"/>
          <w:i/>
          <w:iCs/>
        </w:rPr>
        <w:t>)</w:t>
      </w:r>
      <w:r>
        <w:rPr>
          <w:rStyle w:val="Hyperlink"/>
          <w:i/>
          <w:iCs/>
        </w:rPr>
        <w:t>.</w:t>
      </w:r>
      <w:r>
        <w:rPr>
          <w:rStyle w:val="Hyperlink"/>
        </w:rPr>
        <w:t xml:space="preserve"> </w:t>
      </w:r>
      <w:r w:rsidRPr="00F34E7B">
        <w:rPr>
          <w:rStyle w:val="Hyperlink"/>
          <w:i/>
          <w:iCs/>
        </w:rPr>
        <w:t xml:space="preserve">DESE will review this information and </w:t>
      </w:r>
      <w:proofErr w:type="gramStart"/>
      <w:r w:rsidRPr="00F34E7B">
        <w:rPr>
          <w:rStyle w:val="Hyperlink"/>
          <w:i/>
          <w:iCs/>
        </w:rPr>
        <w:t>make a decision</w:t>
      </w:r>
      <w:proofErr w:type="gramEnd"/>
      <w:r w:rsidRPr="00F34E7B">
        <w:rPr>
          <w:rStyle w:val="Hyperlink"/>
          <w:i/>
          <w:iCs/>
        </w:rPr>
        <w:t xml:space="preserve"> on the district’s request.</w:t>
      </w:r>
    </w:p>
    <w:p w14:paraId="204C1A77" w14:textId="77777777" w:rsidR="00043384" w:rsidRDefault="00043384" w:rsidP="00043384">
      <w:pPr>
        <w:rPr>
          <w:i/>
          <w:iCs/>
        </w:rPr>
      </w:pPr>
    </w:p>
    <w:p w14:paraId="607CC3DB" w14:textId="111CFE15" w:rsidR="00043384" w:rsidRPr="00043384" w:rsidRDefault="00043384" w:rsidP="00043384">
      <w:r>
        <w:rPr>
          <w:i/>
          <w:iCs/>
        </w:rPr>
        <w:t>If you have any questions about use/obligation of funds in Year 3, for IDEA proportionate share funds or any other federal grant, please contact your district’s federal grant liaison.  All funds not obligated by September 30 of Year 3 will be returned to the U.S. Department of Education – a situation that should not be necessary with appropriate planning.</w:t>
      </w:r>
    </w:p>
    <w:p w14:paraId="4A95D356" w14:textId="77777777" w:rsidR="00C3278C" w:rsidRDefault="00C3278C" w:rsidP="00C3278C">
      <w:pPr>
        <w:pStyle w:val="Heading1"/>
      </w:pPr>
      <w:bookmarkStart w:id="13" w:name="ServicePlans"/>
      <w:r>
        <w:t>Services Plans</w:t>
      </w:r>
    </w:p>
    <w:bookmarkEnd w:id="13"/>
    <w:p w14:paraId="70D962A8" w14:textId="77777777" w:rsidR="00953A25" w:rsidRPr="00B27189" w:rsidRDefault="00B8421F" w:rsidP="001528F7">
      <w:pPr>
        <w:pStyle w:val="ListParagraph"/>
        <w:numPr>
          <w:ilvl w:val="0"/>
          <w:numId w:val="26"/>
        </w:numPr>
        <w:ind w:left="450"/>
        <w:rPr>
          <w:b/>
        </w:rPr>
      </w:pPr>
      <w:r w:rsidRPr="00B27189">
        <w:rPr>
          <w:b/>
        </w:rPr>
        <w:t xml:space="preserve">If </w:t>
      </w:r>
      <w:r w:rsidR="00105D58">
        <w:rPr>
          <w:b/>
        </w:rPr>
        <w:t>a district</w:t>
      </w:r>
      <w:r w:rsidR="00E30285" w:rsidRPr="00B27189">
        <w:rPr>
          <w:b/>
        </w:rPr>
        <w:t xml:space="preserve"> is </w:t>
      </w:r>
      <w:r w:rsidRPr="00B27189">
        <w:rPr>
          <w:b/>
        </w:rPr>
        <w:t xml:space="preserve">going to provide </w:t>
      </w:r>
      <w:r w:rsidR="00E7739A" w:rsidRPr="00B27189">
        <w:rPr>
          <w:b/>
        </w:rPr>
        <w:t xml:space="preserve">a </w:t>
      </w:r>
      <w:r w:rsidRPr="00B27189">
        <w:rPr>
          <w:b/>
        </w:rPr>
        <w:t>parentally-placed private school student</w:t>
      </w:r>
      <w:r w:rsidR="00E30285" w:rsidRPr="00B27189">
        <w:rPr>
          <w:b/>
        </w:rPr>
        <w:t xml:space="preserve"> with </w:t>
      </w:r>
      <w:r w:rsidRPr="00B27189">
        <w:rPr>
          <w:b/>
        </w:rPr>
        <w:t xml:space="preserve">services </w:t>
      </w:r>
      <w:r w:rsidR="00E30285" w:rsidRPr="00B27189">
        <w:rPr>
          <w:b/>
        </w:rPr>
        <w:t xml:space="preserve">using </w:t>
      </w:r>
      <w:r w:rsidRPr="00B27189">
        <w:rPr>
          <w:b/>
        </w:rPr>
        <w:t>proportionate share funds, i</w:t>
      </w:r>
      <w:r w:rsidR="00953A25" w:rsidRPr="00B27189">
        <w:rPr>
          <w:b/>
        </w:rPr>
        <w:t xml:space="preserve">s </w:t>
      </w:r>
      <w:r w:rsidRPr="00B27189">
        <w:rPr>
          <w:b/>
        </w:rPr>
        <w:t>a</w:t>
      </w:r>
      <w:r w:rsidR="00953A25" w:rsidRPr="00B27189">
        <w:rPr>
          <w:b/>
        </w:rPr>
        <w:t xml:space="preserve"> copy of </w:t>
      </w:r>
      <w:r w:rsidRPr="00B27189">
        <w:rPr>
          <w:b/>
        </w:rPr>
        <w:t>the</w:t>
      </w:r>
      <w:r w:rsidR="00E30285" w:rsidRPr="00B27189">
        <w:rPr>
          <w:b/>
        </w:rPr>
        <w:t xml:space="preserve"> student’s</w:t>
      </w:r>
      <w:r w:rsidR="00E7739A" w:rsidRPr="00B27189">
        <w:rPr>
          <w:b/>
        </w:rPr>
        <w:t xml:space="preserve"> current</w:t>
      </w:r>
      <w:r w:rsidR="00E30285" w:rsidRPr="00B27189">
        <w:rPr>
          <w:b/>
        </w:rPr>
        <w:t xml:space="preserve"> </w:t>
      </w:r>
      <w:r w:rsidR="00953A25" w:rsidRPr="00B27189">
        <w:rPr>
          <w:b/>
        </w:rPr>
        <w:t xml:space="preserve">IEP sufficient </w:t>
      </w:r>
      <w:r w:rsidRPr="00B27189">
        <w:rPr>
          <w:b/>
        </w:rPr>
        <w:t xml:space="preserve">documentation </w:t>
      </w:r>
      <w:r w:rsidR="00E30285" w:rsidRPr="00B27189">
        <w:rPr>
          <w:b/>
        </w:rPr>
        <w:t xml:space="preserve">of services to be provided </w:t>
      </w:r>
      <w:r w:rsidR="00953A25" w:rsidRPr="00B27189">
        <w:rPr>
          <w:b/>
        </w:rPr>
        <w:t xml:space="preserve">or </w:t>
      </w:r>
      <w:r w:rsidR="00E30285" w:rsidRPr="00B27189">
        <w:rPr>
          <w:b/>
        </w:rPr>
        <w:t xml:space="preserve">must the </w:t>
      </w:r>
      <w:r w:rsidR="00105D58">
        <w:rPr>
          <w:b/>
        </w:rPr>
        <w:t>district</w:t>
      </w:r>
      <w:r w:rsidR="00E30285" w:rsidRPr="00B27189">
        <w:rPr>
          <w:b/>
        </w:rPr>
        <w:t xml:space="preserve"> </w:t>
      </w:r>
      <w:r w:rsidR="00953A25" w:rsidRPr="00B27189">
        <w:rPr>
          <w:b/>
        </w:rPr>
        <w:t xml:space="preserve">write a separate services plan for </w:t>
      </w:r>
      <w:r w:rsidRPr="00B27189">
        <w:rPr>
          <w:b/>
        </w:rPr>
        <w:t>the</w:t>
      </w:r>
      <w:r w:rsidR="00E30285" w:rsidRPr="00B27189">
        <w:rPr>
          <w:b/>
        </w:rPr>
        <w:t xml:space="preserve"> student</w:t>
      </w:r>
      <w:r w:rsidR="00953A25" w:rsidRPr="00B27189">
        <w:rPr>
          <w:b/>
        </w:rPr>
        <w:t xml:space="preserve">?  </w:t>
      </w:r>
    </w:p>
    <w:p w14:paraId="5EAAADC2" w14:textId="77777777" w:rsidR="00953A25" w:rsidRDefault="001B6947" w:rsidP="00953A25">
      <w:pPr>
        <w:rPr>
          <w:i/>
        </w:rPr>
      </w:pPr>
      <w:r>
        <w:rPr>
          <w:i/>
        </w:rPr>
        <w:t>An IEP is not sufficient documentation of services to be provided with proportionate share funds. T</w:t>
      </w:r>
      <w:r w:rsidR="003C434F">
        <w:rPr>
          <w:i/>
        </w:rPr>
        <w:t xml:space="preserve">he </w:t>
      </w:r>
      <w:r w:rsidR="00105D58">
        <w:rPr>
          <w:i/>
        </w:rPr>
        <w:t>district</w:t>
      </w:r>
      <w:r w:rsidR="003C434F">
        <w:rPr>
          <w:i/>
        </w:rPr>
        <w:t xml:space="preserve"> must provide a separate services plan for each</w:t>
      </w:r>
      <w:r w:rsidR="00E30285" w:rsidRPr="00953A25">
        <w:rPr>
          <w:i/>
        </w:rPr>
        <w:t xml:space="preserve"> </w:t>
      </w:r>
      <w:proofErr w:type="gramStart"/>
      <w:r w:rsidR="00E30285" w:rsidRPr="00953A25">
        <w:rPr>
          <w:i/>
        </w:rPr>
        <w:t>parentally-placed</w:t>
      </w:r>
      <w:proofErr w:type="gramEnd"/>
      <w:r w:rsidR="00E30285" w:rsidRPr="00953A25">
        <w:rPr>
          <w:i/>
        </w:rPr>
        <w:t xml:space="preserve"> private school child with a disability who has been designated to receive proportionate share services</w:t>
      </w:r>
      <w:r w:rsidR="003C434F">
        <w:rPr>
          <w:i/>
        </w:rPr>
        <w:t>.</w:t>
      </w:r>
      <w:r w:rsidR="00E30285" w:rsidRPr="00953A25">
        <w:rPr>
          <w:i/>
        </w:rPr>
        <w:t xml:space="preserve"> </w:t>
      </w:r>
      <w:hyperlink r:id="rId22" w:history="1">
        <w:r w:rsidR="005B5CF0" w:rsidRPr="005B5CF0">
          <w:rPr>
            <w:rStyle w:val="Hyperlink"/>
            <w:rFonts w:cstheme="minorHAnsi"/>
            <w:i/>
          </w:rPr>
          <w:t>(</w:t>
        </w:r>
        <w:r w:rsidR="00105D58">
          <w:rPr>
            <w:rStyle w:val="Hyperlink"/>
            <w:rFonts w:cstheme="minorHAnsi"/>
            <w:i/>
          </w:rPr>
          <w:t xml:space="preserve">See DESE’s </w:t>
        </w:r>
        <w:r w:rsidR="005B5CF0" w:rsidRPr="005B5CF0">
          <w:rPr>
            <w:rStyle w:val="Hyperlink"/>
            <w:rFonts w:cstheme="minorHAnsi"/>
            <w:i/>
            <w:shd w:val="clear" w:color="auto" w:fill="FFFFFF"/>
          </w:rPr>
          <w:t>Attachment D: Summary of District Obligations</w:t>
        </w:r>
        <w:r w:rsidR="005B5CF0" w:rsidRPr="005B5CF0">
          <w:rPr>
            <w:rStyle w:val="Hyperlink"/>
            <w:rFonts w:cstheme="minorHAnsi"/>
            <w:i/>
          </w:rPr>
          <w:t>)</w:t>
        </w:r>
      </w:hyperlink>
      <w:r w:rsidR="005B5CF0">
        <w:rPr>
          <w:rFonts w:cstheme="minorHAnsi"/>
          <w:i/>
        </w:rPr>
        <w:t xml:space="preserve"> </w:t>
      </w:r>
      <w:r w:rsidR="00D44BA6">
        <w:rPr>
          <w:i/>
        </w:rPr>
        <w:t>The</w:t>
      </w:r>
      <w:r w:rsidR="00E30285" w:rsidRPr="00953A25">
        <w:rPr>
          <w:i/>
        </w:rPr>
        <w:t xml:space="preserve"> services plan</w:t>
      </w:r>
      <w:r w:rsidR="00D44BA6">
        <w:rPr>
          <w:i/>
        </w:rPr>
        <w:t xml:space="preserve"> must</w:t>
      </w:r>
      <w:r>
        <w:rPr>
          <w:i/>
        </w:rPr>
        <w:t xml:space="preserve"> </w:t>
      </w:r>
      <w:r w:rsidR="00D44BA6">
        <w:rPr>
          <w:i/>
        </w:rPr>
        <w:t>be</w:t>
      </w:r>
      <w:r w:rsidR="00E30285" w:rsidRPr="00953A25">
        <w:rPr>
          <w:i/>
        </w:rPr>
        <w:t xml:space="preserve"> written by the</w:t>
      </w:r>
      <w:r w:rsidR="00E30285">
        <w:rPr>
          <w:i/>
        </w:rPr>
        <w:t xml:space="preserve"> </w:t>
      </w:r>
      <w:r w:rsidR="00105D58">
        <w:rPr>
          <w:i/>
        </w:rPr>
        <w:t>district</w:t>
      </w:r>
      <w:r w:rsidR="00E30285">
        <w:rPr>
          <w:i/>
        </w:rPr>
        <w:t xml:space="preserve"> in a process similar to IEP creation, </w:t>
      </w:r>
      <w:r w:rsidR="00D44BA6">
        <w:rPr>
          <w:i/>
        </w:rPr>
        <w:t>and</w:t>
      </w:r>
      <w:r w:rsidR="00E30285">
        <w:rPr>
          <w:i/>
        </w:rPr>
        <w:t xml:space="preserve"> document the services to be provided</w:t>
      </w:r>
      <w:r w:rsidR="00D44BA6">
        <w:rPr>
          <w:i/>
        </w:rPr>
        <w:t xml:space="preserve"> to the student</w:t>
      </w:r>
      <w:r w:rsidR="00E30285">
        <w:rPr>
          <w:i/>
        </w:rPr>
        <w:t xml:space="preserve">, whether direct or indirect. </w:t>
      </w:r>
      <w:r w:rsidR="00953A25" w:rsidRPr="00953A25">
        <w:rPr>
          <w:i/>
        </w:rPr>
        <w:t xml:space="preserve">IEPs </w:t>
      </w:r>
      <w:r w:rsidR="00953A25">
        <w:rPr>
          <w:i/>
        </w:rPr>
        <w:t xml:space="preserve">(state law) </w:t>
      </w:r>
      <w:r w:rsidR="00953A25" w:rsidRPr="00953A25">
        <w:rPr>
          <w:i/>
        </w:rPr>
        <w:t>and Services Plans</w:t>
      </w:r>
      <w:r w:rsidR="00953A25">
        <w:rPr>
          <w:i/>
        </w:rPr>
        <w:t xml:space="preserve"> (federal law)</w:t>
      </w:r>
      <w:r w:rsidR="00953A25" w:rsidRPr="00953A25">
        <w:rPr>
          <w:i/>
        </w:rPr>
        <w:t xml:space="preserve"> are not the same document. </w:t>
      </w:r>
      <w:r w:rsidR="00953A25" w:rsidRPr="001B6947">
        <w:rPr>
          <w:i/>
          <w:u w:val="single"/>
        </w:rPr>
        <w:t xml:space="preserve">For any student receiving services under proportionate share, the services plan </w:t>
      </w:r>
      <w:r>
        <w:rPr>
          <w:i/>
          <w:u w:val="single"/>
        </w:rPr>
        <w:t xml:space="preserve">and services listed </w:t>
      </w:r>
      <w:r w:rsidR="00953A25" w:rsidRPr="001B6947">
        <w:rPr>
          <w:i/>
          <w:u w:val="single"/>
        </w:rPr>
        <w:t xml:space="preserve">will be in addition to </w:t>
      </w:r>
      <w:r w:rsidR="00105D58">
        <w:rPr>
          <w:i/>
          <w:u w:val="single"/>
        </w:rPr>
        <w:t>his or her</w:t>
      </w:r>
      <w:r w:rsidR="00953A25" w:rsidRPr="001B6947">
        <w:rPr>
          <w:i/>
          <w:u w:val="single"/>
        </w:rPr>
        <w:t xml:space="preserve"> IEP</w:t>
      </w:r>
      <w:r w:rsidR="00105D58">
        <w:rPr>
          <w:i/>
          <w:u w:val="single"/>
        </w:rPr>
        <w:t>, if he or she has</w:t>
      </w:r>
      <w:r w:rsidR="00E30285" w:rsidRPr="001B6947">
        <w:rPr>
          <w:i/>
          <w:u w:val="single"/>
        </w:rPr>
        <w:t xml:space="preserve"> one</w:t>
      </w:r>
      <w:r w:rsidR="00953A25" w:rsidRPr="001B6947">
        <w:rPr>
          <w:i/>
          <w:u w:val="single"/>
        </w:rPr>
        <w:t>.</w:t>
      </w:r>
      <w:r w:rsidR="00E30285">
        <w:rPr>
          <w:i/>
        </w:rPr>
        <w:t xml:space="preserve"> These requirements must be met separately. </w:t>
      </w:r>
      <w:r w:rsidR="00F97D18">
        <w:rPr>
          <w:i/>
        </w:rPr>
        <w:t xml:space="preserve">It is important to note for financial audit purposes that services documented on the services plan and paid for by the </w:t>
      </w:r>
      <w:r w:rsidR="00105D58">
        <w:rPr>
          <w:i/>
        </w:rPr>
        <w:t>district</w:t>
      </w:r>
      <w:r w:rsidR="00F97D18">
        <w:rPr>
          <w:i/>
        </w:rPr>
        <w:t xml:space="preserve"> must have a c</w:t>
      </w:r>
      <w:r w:rsidR="00384EC7">
        <w:rPr>
          <w:i/>
        </w:rPr>
        <w:t>lea</w:t>
      </w:r>
      <w:r w:rsidR="00F97D18">
        <w:rPr>
          <w:i/>
        </w:rPr>
        <w:t xml:space="preserve">r connection to the IDEA budget in the </w:t>
      </w:r>
      <w:r w:rsidR="00105D58">
        <w:rPr>
          <w:i/>
        </w:rPr>
        <w:t>district</w:t>
      </w:r>
      <w:r w:rsidR="00F97D18">
        <w:rPr>
          <w:i/>
        </w:rPr>
        <w:t>’s ledger.</w:t>
      </w:r>
    </w:p>
    <w:p w14:paraId="54D8C683" w14:textId="77777777" w:rsidR="003E14DE" w:rsidRDefault="003E14DE" w:rsidP="00953A25">
      <w:pPr>
        <w:rPr>
          <w:i/>
        </w:rPr>
      </w:pPr>
    </w:p>
    <w:p w14:paraId="1B448408" w14:textId="77777777" w:rsidR="00953A25" w:rsidRPr="00953A25" w:rsidRDefault="00953A25" w:rsidP="00953A25">
      <w:pPr>
        <w:rPr>
          <w:i/>
        </w:rPr>
      </w:pPr>
      <w:r w:rsidRPr="00953A25">
        <w:rPr>
          <w:i/>
        </w:rPr>
        <w:lastRenderedPageBreak/>
        <w:t>Parents are required participants at the meeting at which their child's</w:t>
      </w:r>
      <w:r>
        <w:rPr>
          <w:i/>
        </w:rPr>
        <w:t xml:space="preserve"> service plan will be developed</w:t>
      </w:r>
      <w:r w:rsidR="00E30285">
        <w:rPr>
          <w:i/>
        </w:rPr>
        <w:t xml:space="preserve">, as are </w:t>
      </w:r>
      <w:r>
        <w:rPr>
          <w:i/>
        </w:rPr>
        <w:t>r</w:t>
      </w:r>
      <w:r w:rsidRPr="00953A25">
        <w:rPr>
          <w:i/>
        </w:rPr>
        <w:t>epresentatives from the private school.</w:t>
      </w:r>
      <w:r>
        <w:rPr>
          <w:i/>
        </w:rPr>
        <w:t xml:space="preserve"> Since this is not an IEP, t</w:t>
      </w:r>
      <w:r w:rsidRPr="00953A25">
        <w:rPr>
          <w:i/>
        </w:rPr>
        <w:t xml:space="preserve">he </w:t>
      </w:r>
      <w:r w:rsidR="00C67740">
        <w:rPr>
          <w:i/>
        </w:rPr>
        <w:t xml:space="preserve">student’s </w:t>
      </w:r>
      <w:r w:rsidRPr="00953A25">
        <w:rPr>
          <w:i/>
        </w:rPr>
        <w:t xml:space="preserve">District of Residence is not a required participant </w:t>
      </w:r>
      <w:r>
        <w:rPr>
          <w:i/>
        </w:rPr>
        <w:t>at the</w:t>
      </w:r>
      <w:r w:rsidRPr="00953A25">
        <w:rPr>
          <w:i/>
        </w:rPr>
        <w:t xml:space="preserve"> </w:t>
      </w:r>
      <w:r w:rsidR="00C67740">
        <w:rPr>
          <w:i/>
        </w:rPr>
        <w:t xml:space="preserve">services plan </w:t>
      </w:r>
      <w:r w:rsidRPr="00953A25">
        <w:rPr>
          <w:i/>
        </w:rPr>
        <w:t>meeting.</w:t>
      </w:r>
    </w:p>
    <w:p w14:paraId="2E89E4B9" w14:textId="77777777" w:rsidR="00953A25" w:rsidRDefault="00953A25" w:rsidP="00953A25">
      <w:r>
        <w:t xml:space="preserve"> </w:t>
      </w:r>
    </w:p>
    <w:p w14:paraId="7B18616C" w14:textId="77777777" w:rsidR="00D9517E" w:rsidRPr="00D9517E" w:rsidRDefault="00D9517E" w:rsidP="00953A25">
      <w:pPr>
        <w:rPr>
          <w:i/>
        </w:rPr>
      </w:pPr>
      <w:r>
        <w:rPr>
          <w:i/>
        </w:rPr>
        <w:t>The Department is currently seeking guidance from OSEP about this issue. As such, this response may change.</w:t>
      </w:r>
    </w:p>
    <w:sectPr w:rsidR="00D9517E" w:rsidRPr="00D9517E" w:rsidSect="00043384">
      <w:footerReference w:type="default" r:id="rId2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C0CE5E" w14:textId="77777777" w:rsidR="00937A32" w:rsidRDefault="00937A32" w:rsidP="004E14BF">
      <w:pPr>
        <w:spacing w:line="240" w:lineRule="auto"/>
      </w:pPr>
      <w:r>
        <w:separator/>
      </w:r>
    </w:p>
  </w:endnote>
  <w:endnote w:type="continuationSeparator" w:id="0">
    <w:p w14:paraId="62C1AC11" w14:textId="77777777" w:rsidR="00937A32" w:rsidRDefault="00937A32" w:rsidP="004E14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8824878"/>
      <w:docPartObj>
        <w:docPartGallery w:val="Page Numbers (Bottom of Page)"/>
        <w:docPartUnique/>
      </w:docPartObj>
    </w:sdtPr>
    <w:sdtEndPr>
      <w:rPr>
        <w:noProof/>
      </w:rPr>
    </w:sdtEndPr>
    <w:sdtContent>
      <w:p w14:paraId="70C79B28" w14:textId="77777777" w:rsidR="004E14BF" w:rsidRDefault="004E14BF">
        <w:pPr>
          <w:pStyle w:val="Footer"/>
          <w:jc w:val="center"/>
        </w:pPr>
        <w:r>
          <w:fldChar w:fldCharType="begin"/>
        </w:r>
        <w:r>
          <w:instrText xml:space="preserve"> PAGE   \* MERGEFORMAT </w:instrText>
        </w:r>
        <w:r>
          <w:fldChar w:fldCharType="separate"/>
        </w:r>
        <w:r w:rsidR="005455D3">
          <w:rPr>
            <w:noProof/>
          </w:rPr>
          <w:t>4</w:t>
        </w:r>
        <w:r>
          <w:rPr>
            <w:noProof/>
          </w:rPr>
          <w:fldChar w:fldCharType="end"/>
        </w:r>
      </w:p>
    </w:sdtContent>
  </w:sdt>
  <w:p w14:paraId="34984964" w14:textId="77777777" w:rsidR="004E14BF" w:rsidRDefault="004E1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87DF87" w14:textId="77777777" w:rsidR="00937A32" w:rsidRDefault="00937A32" w:rsidP="004E14BF">
      <w:pPr>
        <w:spacing w:line="240" w:lineRule="auto"/>
      </w:pPr>
      <w:r>
        <w:separator/>
      </w:r>
    </w:p>
  </w:footnote>
  <w:footnote w:type="continuationSeparator" w:id="0">
    <w:p w14:paraId="501D0388" w14:textId="77777777" w:rsidR="00937A32" w:rsidRDefault="00937A32" w:rsidP="004E14B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33F5F"/>
    <w:multiLevelType w:val="hybridMultilevel"/>
    <w:tmpl w:val="51245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E071F"/>
    <w:multiLevelType w:val="hybridMultilevel"/>
    <w:tmpl w:val="4FCCB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B0C37"/>
    <w:multiLevelType w:val="hybridMultilevel"/>
    <w:tmpl w:val="914A6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915F2"/>
    <w:multiLevelType w:val="hybridMultilevel"/>
    <w:tmpl w:val="119E5A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D5240C"/>
    <w:multiLevelType w:val="hybridMultilevel"/>
    <w:tmpl w:val="14FA17C0"/>
    <w:lvl w:ilvl="0" w:tplc="9BB27DE6">
      <w:start w:val="1"/>
      <w:numFmt w:val="bullet"/>
      <w:lvlText w:val="•"/>
      <w:lvlJc w:val="left"/>
      <w:pPr>
        <w:tabs>
          <w:tab w:val="num" w:pos="720"/>
        </w:tabs>
        <w:ind w:left="720" w:hanging="360"/>
      </w:pPr>
      <w:rPr>
        <w:rFonts w:ascii="Arial" w:hAnsi="Arial" w:hint="default"/>
      </w:rPr>
    </w:lvl>
    <w:lvl w:ilvl="1" w:tplc="4AC8366A" w:tentative="1">
      <w:start w:val="1"/>
      <w:numFmt w:val="bullet"/>
      <w:lvlText w:val="•"/>
      <w:lvlJc w:val="left"/>
      <w:pPr>
        <w:tabs>
          <w:tab w:val="num" w:pos="1440"/>
        </w:tabs>
        <w:ind w:left="1440" w:hanging="360"/>
      </w:pPr>
      <w:rPr>
        <w:rFonts w:ascii="Arial" w:hAnsi="Arial" w:hint="default"/>
      </w:rPr>
    </w:lvl>
    <w:lvl w:ilvl="2" w:tplc="FD901A8A" w:tentative="1">
      <w:start w:val="1"/>
      <w:numFmt w:val="bullet"/>
      <w:lvlText w:val="•"/>
      <w:lvlJc w:val="left"/>
      <w:pPr>
        <w:tabs>
          <w:tab w:val="num" w:pos="2160"/>
        </w:tabs>
        <w:ind w:left="2160" w:hanging="360"/>
      </w:pPr>
      <w:rPr>
        <w:rFonts w:ascii="Arial" w:hAnsi="Arial" w:hint="default"/>
      </w:rPr>
    </w:lvl>
    <w:lvl w:ilvl="3" w:tplc="80B2A762" w:tentative="1">
      <w:start w:val="1"/>
      <w:numFmt w:val="bullet"/>
      <w:lvlText w:val="•"/>
      <w:lvlJc w:val="left"/>
      <w:pPr>
        <w:tabs>
          <w:tab w:val="num" w:pos="2880"/>
        </w:tabs>
        <w:ind w:left="2880" w:hanging="360"/>
      </w:pPr>
      <w:rPr>
        <w:rFonts w:ascii="Arial" w:hAnsi="Arial" w:hint="default"/>
      </w:rPr>
    </w:lvl>
    <w:lvl w:ilvl="4" w:tplc="CCE613D4" w:tentative="1">
      <w:start w:val="1"/>
      <w:numFmt w:val="bullet"/>
      <w:lvlText w:val="•"/>
      <w:lvlJc w:val="left"/>
      <w:pPr>
        <w:tabs>
          <w:tab w:val="num" w:pos="3600"/>
        </w:tabs>
        <w:ind w:left="3600" w:hanging="360"/>
      </w:pPr>
      <w:rPr>
        <w:rFonts w:ascii="Arial" w:hAnsi="Arial" w:hint="default"/>
      </w:rPr>
    </w:lvl>
    <w:lvl w:ilvl="5" w:tplc="00D656FA" w:tentative="1">
      <w:start w:val="1"/>
      <w:numFmt w:val="bullet"/>
      <w:lvlText w:val="•"/>
      <w:lvlJc w:val="left"/>
      <w:pPr>
        <w:tabs>
          <w:tab w:val="num" w:pos="4320"/>
        </w:tabs>
        <w:ind w:left="4320" w:hanging="360"/>
      </w:pPr>
      <w:rPr>
        <w:rFonts w:ascii="Arial" w:hAnsi="Arial" w:hint="default"/>
      </w:rPr>
    </w:lvl>
    <w:lvl w:ilvl="6" w:tplc="1D76AF04" w:tentative="1">
      <w:start w:val="1"/>
      <w:numFmt w:val="bullet"/>
      <w:lvlText w:val="•"/>
      <w:lvlJc w:val="left"/>
      <w:pPr>
        <w:tabs>
          <w:tab w:val="num" w:pos="5040"/>
        </w:tabs>
        <w:ind w:left="5040" w:hanging="360"/>
      </w:pPr>
      <w:rPr>
        <w:rFonts w:ascii="Arial" w:hAnsi="Arial" w:hint="default"/>
      </w:rPr>
    </w:lvl>
    <w:lvl w:ilvl="7" w:tplc="D42640E8" w:tentative="1">
      <w:start w:val="1"/>
      <w:numFmt w:val="bullet"/>
      <w:lvlText w:val="•"/>
      <w:lvlJc w:val="left"/>
      <w:pPr>
        <w:tabs>
          <w:tab w:val="num" w:pos="5760"/>
        </w:tabs>
        <w:ind w:left="5760" w:hanging="360"/>
      </w:pPr>
      <w:rPr>
        <w:rFonts w:ascii="Arial" w:hAnsi="Arial" w:hint="default"/>
      </w:rPr>
    </w:lvl>
    <w:lvl w:ilvl="8" w:tplc="50BEF16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EB54933"/>
    <w:multiLevelType w:val="hybridMultilevel"/>
    <w:tmpl w:val="FAFE7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1C1169"/>
    <w:multiLevelType w:val="hybridMultilevel"/>
    <w:tmpl w:val="34809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F46C48"/>
    <w:multiLevelType w:val="hybridMultilevel"/>
    <w:tmpl w:val="8C32C73A"/>
    <w:lvl w:ilvl="0" w:tplc="B4C2E9CE">
      <w:start w:val="1"/>
      <w:numFmt w:val="bullet"/>
      <w:lvlText w:val="•"/>
      <w:lvlJc w:val="left"/>
      <w:pPr>
        <w:tabs>
          <w:tab w:val="num" w:pos="720"/>
        </w:tabs>
        <w:ind w:left="720" w:hanging="360"/>
      </w:pPr>
      <w:rPr>
        <w:rFonts w:ascii="Arial" w:hAnsi="Arial" w:hint="default"/>
      </w:rPr>
    </w:lvl>
    <w:lvl w:ilvl="1" w:tplc="21680EB0">
      <w:numFmt w:val="bullet"/>
      <w:lvlText w:val="o"/>
      <w:lvlJc w:val="left"/>
      <w:pPr>
        <w:tabs>
          <w:tab w:val="num" w:pos="1440"/>
        </w:tabs>
        <w:ind w:left="1440" w:hanging="360"/>
      </w:pPr>
      <w:rPr>
        <w:rFonts w:ascii="Courier New" w:hAnsi="Courier New" w:hint="default"/>
      </w:rPr>
    </w:lvl>
    <w:lvl w:ilvl="2" w:tplc="EC227612" w:tentative="1">
      <w:start w:val="1"/>
      <w:numFmt w:val="bullet"/>
      <w:lvlText w:val="•"/>
      <w:lvlJc w:val="left"/>
      <w:pPr>
        <w:tabs>
          <w:tab w:val="num" w:pos="2160"/>
        </w:tabs>
        <w:ind w:left="2160" w:hanging="360"/>
      </w:pPr>
      <w:rPr>
        <w:rFonts w:ascii="Arial" w:hAnsi="Arial" w:hint="default"/>
      </w:rPr>
    </w:lvl>
    <w:lvl w:ilvl="3" w:tplc="00482528" w:tentative="1">
      <w:start w:val="1"/>
      <w:numFmt w:val="bullet"/>
      <w:lvlText w:val="•"/>
      <w:lvlJc w:val="left"/>
      <w:pPr>
        <w:tabs>
          <w:tab w:val="num" w:pos="2880"/>
        </w:tabs>
        <w:ind w:left="2880" w:hanging="360"/>
      </w:pPr>
      <w:rPr>
        <w:rFonts w:ascii="Arial" w:hAnsi="Arial" w:hint="default"/>
      </w:rPr>
    </w:lvl>
    <w:lvl w:ilvl="4" w:tplc="D6AC2E54" w:tentative="1">
      <w:start w:val="1"/>
      <w:numFmt w:val="bullet"/>
      <w:lvlText w:val="•"/>
      <w:lvlJc w:val="left"/>
      <w:pPr>
        <w:tabs>
          <w:tab w:val="num" w:pos="3600"/>
        </w:tabs>
        <w:ind w:left="3600" w:hanging="360"/>
      </w:pPr>
      <w:rPr>
        <w:rFonts w:ascii="Arial" w:hAnsi="Arial" w:hint="default"/>
      </w:rPr>
    </w:lvl>
    <w:lvl w:ilvl="5" w:tplc="CEC4C646" w:tentative="1">
      <w:start w:val="1"/>
      <w:numFmt w:val="bullet"/>
      <w:lvlText w:val="•"/>
      <w:lvlJc w:val="left"/>
      <w:pPr>
        <w:tabs>
          <w:tab w:val="num" w:pos="4320"/>
        </w:tabs>
        <w:ind w:left="4320" w:hanging="360"/>
      </w:pPr>
      <w:rPr>
        <w:rFonts w:ascii="Arial" w:hAnsi="Arial" w:hint="default"/>
      </w:rPr>
    </w:lvl>
    <w:lvl w:ilvl="6" w:tplc="DE248510" w:tentative="1">
      <w:start w:val="1"/>
      <w:numFmt w:val="bullet"/>
      <w:lvlText w:val="•"/>
      <w:lvlJc w:val="left"/>
      <w:pPr>
        <w:tabs>
          <w:tab w:val="num" w:pos="5040"/>
        </w:tabs>
        <w:ind w:left="5040" w:hanging="360"/>
      </w:pPr>
      <w:rPr>
        <w:rFonts w:ascii="Arial" w:hAnsi="Arial" w:hint="default"/>
      </w:rPr>
    </w:lvl>
    <w:lvl w:ilvl="7" w:tplc="3E8CDBA4" w:tentative="1">
      <w:start w:val="1"/>
      <w:numFmt w:val="bullet"/>
      <w:lvlText w:val="•"/>
      <w:lvlJc w:val="left"/>
      <w:pPr>
        <w:tabs>
          <w:tab w:val="num" w:pos="5760"/>
        </w:tabs>
        <w:ind w:left="5760" w:hanging="360"/>
      </w:pPr>
      <w:rPr>
        <w:rFonts w:ascii="Arial" w:hAnsi="Arial" w:hint="default"/>
      </w:rPr>
    </w:lvl>
    <w:lvl w:ilvl="8" w:tplc="9ADA2F7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7E109CF"/>
    <w:multiLevelType w:val="hybridMultilevel"/>
    <w:tmpl w:val="D3F4CE98"/>
    <w:lvl w:ilvl="0" w:tplc="3B406B38">
      <w:start w:val="1"/>
      <w:numFmt w:val="bullet"/>
      <w:lvlText w:val="•"/>
      <w:lvlJc w:val="left"/>
      <w:pPr>
        <w:tabs>
          <w:tab w:val="num" w:pos="360"/>
        </w:tabs>
        <w:ind w:left="360" w:hanging="360"/>
      </w:pPr>
      <w:rPr>
        <w:rFonts w:ascii="Arial" w:hAnsi="Arial" w:hint="default"/>
      </w:rPr>
    </w:lvl>
    <w:lvl w:ilvl="1" w:tplc="B4582D2E" w:tentative="1">
      <w:start w:val="1"/>
      <w:numFmt w:val="bullet"/>
      <w:lvlText w:val="•"/>
      <w:lvlJc w:val="left"/>
      <w:pPr>
        <w:tabs>
          <w:tab w:val="num" w:pos="1080"/>
        </w:tabs>
        <w:ind w:left="1080" w:hanging="360"/>
      </w:pPr>
      <w:rPr>
        <w:rFonts w:ascii="Arial" w:hAnsi="Arial" w:hint="default"/>
      </w:rPr>
    </w:lvl>
    <w:lvl w:ilvl="2" w:tplc="BEF66204" w:tentative="1">
      <w:start w:val="1"/>
      <w:numFmt w:val="bullet"/>
      <w:lvlText w:val="•"/>
      <w:lvlJc w:val="left"/>
      <w:pPr>
        <w:tabs>
          <w:tab w:val="num" w:pos="1800"/>
        </w:tabs>
        <w:ind w:left="1800" w:hanging="360"/>
      </w:pPr>
      <w:rPr>
        <w:rFonts w:ascii="Arial" w:hAnsi="Arial" w:hint="default"/>
      </w:rPr>
    </w:lvl>
    <w:lvl w:ilvl="3" w:tplc="C9F8E00A" w:tentative="1">
      <w:start w:val="1"/>
      <w:numFmt w:val="bullet"/>
      <w:lvlText w:val="•"/>
      <w:lvlJc w:val="left"/>
      <w:pPr>
        <w:tabs>
          <w:tab w:val="num" w:pos="2520"/>
        </w:tabs>
        <w:ind w:left="2520" w:hanging="360"/>
      </w:pPr>
      <w:rPr>
        <w:rFonts w:ascii="Arial" w:hAnsi="Arial" w:hint="default"/>
      </w:rPr>
    </w:lvl>
    <w:lvl w:ilvl="4" w:tplc="9964F584" w:tentative="1">
      <w:start w:val="1"/>
      <w:numFmt w:val="bullet"/>
      <w:lvlText w:val="•"/>
      <w:lvlJc w:val="left"/>
      <w:pPr>
        <w:tabs>
          <w:tab w:val="num" w:pos="3240"/>
        </w:tabs>
        <w:ind w:left="3240" w:hanging="360"/>
      </w:pPr>
      <w:rPr>
        <w:rFonts w:ascii="Arial" w:hAnsi="Arial" w:hint="default"/>
      </w:rPr>
    </w:lvl>
    <w:lvl w:ilvl="5" w:tplc="5D4EF05A" w:tentative="1">
      <w:start w:val="1"/>
      <w:numFmt w:val="bullet"/>
      <w:lvlText w:val="•"/>
      <w:lvlJc w:val="left"/>
      <w:pPr>
        <w:tabs>
          <w:tab w:val="num" w:pos="3960"/>
        </w:tabs>
        <w:ind w:left="3960" w:hanging="360"/>
      </w:pPr>
      <w:rPr>
        <w:rFonts w:ascii="Arial" w:hAnsi="Arial" w:hint="default"/>
      </w:rPr>
    </w:lvl>
    <w:lvl w:ilvl="6" w:tplc="4BF2DBB6" w:tentative="1">
      <w:start w:val="1"/>
      <w:numFmt w:val="bullet"/>
      <w:lvlText w:val="•"/>
      <w:lvlJc w:val="left"/>
      <w:pPr>
        <w:tabs>
          <w:tab w:val="num" w:pos="4680"/>
        </w:tabs>
        <w:ind w:left="4680" w:hanging="360"/>
      </w:pPr>
      <w:rPr>
        <w:rFonts w:ascii="Arial" w:hAnsi="Arial" w:hint="default"/>
      </w:rPr>
    </w:lvl>
    <w:lvl w:ilvl="7" w:tplc="944CC7E0" w:tentative="1">
      <w:start w:val="1"/>
      <w:numFmt w:val="bullet"/>
      <w:lvlText w:val="•"/>
      <w:lvlJc w:val="left"/>
      <w:pPr>
        <w:tabs>
          <w:tab w:val="num" w:pos="5400"/>
        </w:tabs>
        <w:ind w:left="5400" w:hanging="360"/>
      </w:pPr>
      <w:rPr>
        <w:rFonts w:ascii="Arial" w:hAnsi="Arial" w:hint="default"/>
      </w:rPr>
    </w:lvl>
    <w:lvl w:ilvl="8" w:tplc="8856C73E"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2B116A6D"/>
    <w:multiLevelType w:val="hybridMultilevel"/>
    <w:tmpl w:val="695C4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3736A"/>
    <w:multiLevelType w:val="hybridMultilevel"/>
    <w:tmpl w:val="6B46C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7D5955"/>
    <w:multiLevelType w:val="hybridMultilevel"/>
    <w:tmpl w:val="BC0E0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4749D2"/>
    <w:multiLevelType w:val="hybridMultilevel"/>
    <w:tmpl w:val="5D341938"/>
    <w:lvl w:ilvl="0" w:tplc="FCCA6B8C">
      <w:start w:val="1"/>
      <w:numFmt w:val="bullet"/>
      <w:lvlText w:val="•"/>
      <w:lvlJc w:val="left"/>
      <w:pPr>
        <w:tabs>
          <w:tab w:val="num" w:pos="720"/>
        </w:tabs>
        <w:ind w:left="720" w:hanging="360"/>
      </w:pPr>
      <w:rPr>
        <w:rFonts w:ascii="Arial" w:hAnsi="Arial" w:hint="default"/>
      </w:rPr>
    </w:lvl>
    <w:lvl w:ilvl="1" w:tplc="7A129504">
      <w:numFmt w:val="bullet"/>
      <w:lvlText w:val="o"/>
      <w:lvlJc w:val="left"/>
      <w:pPr>
        <w:tabs>
          <w:tab w:val="num" w:pos="1440"/>
        </w:tabs>
        <w:ind w:left="1440" w:hanging="360"/>
      </w:pPr>
      <w:rPr>
        <w:rFonts w:ascii="Courier New" w:hAnsi="Courier New" w:hint="default"/>
      </w:rPr>
    </w:lvl>
    <w:lvl w:ilvl="2" w:tplc="45D0BFD8" w:tentative="1">
      <w:start w:val="1"/>
      <w:numFmt w:val="bullet"/>
      <w:lvlText w:val="•"/>
      <w:lvlJc w:val="left"/>
      <w:pPr>
        <w:tabs>
          <w:tab w:val="num" w:pos="2160"/>
        </w:tabs>
        <w:ind w:left="2160" w:hanging="360"/>
      </w:pPr>
      <w:rPr>
        <w:rFonts w:ascii="Arial" w:hAnsi="Arial" w:hint="default"/>
      </w:rPr>
    </w:lvl>
    <w:lvl w:ilvl="3" w:tplc="37FE626E" w:tentative="1">
      <w:start w:val="1"/>
      <w:numFmt w:val="bullet"/>
      <w:lvlText w:val="•"/>
      <w:lvlJc w:val="left"/>
      <w:pPr>
        <w:tabs>
          <w:tab w:val="num" w:pos="2880"/>
        </w:tabs>
        <w:ind w:left="2880" w:hanging="360"/>
      </w:pPr>
      <w:rPr>
        <w:rFonts w:ascii="Arial" w:hAnsi="Arial" w:hint="default"/>
      </w:rPr>
    </w:lvl>
    <w:lvl w:ilvl="4" w:tplc="8A58B9FA" w:tentative="1">
      <w:start w:val="1"/>
      <w:numFmt w:val="bullet"/>
      <w:lvlText w:val="•"/>
      <w:lvlJc w:val="left"/>
      <w:pPr>
        <w:tabs>
          <w:tab w:val="num" w:pos="3600"/>
        </w:tabs>
        <w:ind w:left="3600" w:hanging="360"/>
      </w:pPr>
      <w:rPr>
        <w:rFonts w:ascii="Arial" w:hAnsi="Arial" w:hint="default"/>
      </w:rPr>
    </w:lvl>
    <w:lvl w:ilvl="5" w:tplc="36BAFA66" w:tentative="1">
      <w:start w:val="1"/>
      <w:numFmt w:val="bullet"/>
      <w:lvlText w:val="•"/>
      <w:lvlJc w:val="left"/>
      <w:pPr>
        <w:tabs>
          <w:tab w:val="num" w:pos="4320"/>
        </w:tabs>
        <w:ind w:left="4320" w:hanging="360"/>
      </w:pPr>
      <w:rPr>
        <w:rFonts w:ascii="Arial" w:hAnsi="Arial" w:hint="default"/>
      </w:rPr>
    </w:lvl>
    <w:lvl w:ilvl="6" w:tplc="B82631DA" w:tentative="1">
      <w:start w:val="1"/>
      <w:numFmt w:val="bullet"/>
      <w:lvlText w:val="•"/>
      <w:lvlJc w:val="left"/>
      <w:pPr>
        <w:tabs>
          <w:tab w:val="num" w:pos="5040"/>
        </w:tabs>
        <w:ind w:left="5040" w:hanging="360"/>
      </w:pPr>
      <w:rPr>
        <w:rFonts w:ascii="Arial" w:hAnsi="Arial" w:hint="default"/>
      </w:rPr>
    </w:lvl>
    <w:lvl w:ilvl="7" w:tplc="FB48A182" w:tentative="1">
      <w:start w:val="1"/>
      <w:numFmt w:val="bullet"/>
      <w:lvlText w:val="•"/>
      <w:lvlJc w:val="left"/>
      <w:pPr>
        <w:tabs>
          <w:tab w:val="num" w:pos="5760"/>
        </w:tabs>
        <w:ind w:left="5760" w:hanging="360"/>
      </w:pPr>
      <w:rPr>
        <w:rFonts w:ascii="Arial" w:hAnsi="Arial" w:hint="default"/>
      </w:rPr>
    </w:lvl>
    <w:lvl w:ilvl="8" w:tplc="77F69B4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CAD7786"/>
    <w:multiLevelType w:val="hybridMultilevel"/>
    <w:tmpl w:val="914A6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DE35C4"/>
    <w:multiLevelType w:val="hybridMultilevel"/>
    <w:tmpl w:val="0BBC7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385DD4"/>
    <w:multiLevelType w:val="hybridMultilevel"/>
    <w:tmpl w:val="BEEE4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6C299F"/>
    <w:multiLevelType w:val="hybridMultilevel"/>
    <w:tmpl w:val="F13C4D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59B5DF4"/>
    <w:multiLevelType w:val="hybridMultilevel"/>
    <w:tmpl w:val="34DE9676"/>
    <w:lvl w:ilvl="0" w:tplc="A9605A86">
      <w:start w:val="1"/>
      <w:numFmt w:val="bullet"/>
      <w:lvlText w:val="o"/>
      <w:lvlJc w:val="left"/>
      <w:pPr>
        <w:tabs>
          <w:tab w:val="num" w:pos="360"/>
        </w:tabs>
        <w:ind w:left="360" w:hanging="360"/>
      </w:pPr>
      <w:rPr>
        <w:rFonts w:ascii="Courier New" w:hAnsi="Courier New" w:hint="default"/>
      </w:rPr>
    </w:lvl>
    <w:lvl w:ilvl="1" w:tplc="35406A90">
      <w:start w:val="1"/>
      <w:numFmt w:val="bullet"/>
      <w:lvlText w:val="o"/>
      <w:lvlJc w:val="left"/>
      <w:pPr>
        <w:tabs>
          <w:tab w:val="num" w:pos="1080"/>
        </w:tabs>
        <w:ind w:left="1080" w:hanging="360"/>
      </w:pPr>
      <w:rPr>
        <w:rFonts w:ascii="Courier New" w:hAnsi="Courier New" w:hint="default"/>
      </w:rPr>
    </w:lvl>
    <w:lvl w:ilvl="2" w:tplc="7FC2CE28" w:tentative="1">
      <w:start w:val="1"/>
      <w:numFmt w:val="bullet"/>
      <w:lvlText w:val="o"/>
      <w:lvlJc w:val="left"/>
      <w:pPr>
        <w:tabs>
          <w:tab w:val="num" w:pos="1800"/>
        </w:tabs>
        <w:ind w:left="1800" w:hanging="360"/>
      </w:pPr>
      <w:rPr>
        <w:rFonts w:ascii="Courier New" w:hAnsi="Courier New" w:hint="default"/>
      </w:rPr>
    </w:lvl>
    <w:lvl w:ilvl="3" w:tplc="7FEE45F0" w:tentative="1">
      <w:start w:val="1"/>
      <w:numFmt w:val="bullet"/>
      <w:lvlText w:val="o"/>
      <w:lvlJc w:val="left"/>
      <w:pPr>
        <w:tabs>
          <w:tab w:val="num" w:pos="2520"/>
        </w:tabs>
        <w:ind w:left="2520" w:hanging="360"/>
      </w:pPr>
      <w:rPr>
        <w:rFonts w:ascii="Courier New" w:hAnsi="Courier New" w:hint="default"/>
      </w:rPr>
    </w:lvl>
    <w:lvl w:ilvl="4" w:tplc="96966D86" w:tentative="1">
      <w:start w:val="1"/>
      <w:numFmt w:val="bullet"/>
      <w:lvlText w:val="o"/>
      <w:lvlJc w:val="left"/>
      <w:pPr>
        <w:tabs>
          <w:tab w:val="num" w:pos="3240"/>
        </w:tabs>
        <w:ind w:left="3240" w:hanging="360"/>
      </w:pPr>
      <w:rPr>
        <w:rFonts w:ascii="Courier New" w:hAnsi="Courier New" w:hint="default"/>
      </w:rPr>
    </w:lvl>
    <w:lvl w:ilvl="5" w:tplc="26C473B2" w:tentative="1">
      <w:start w:val="1"/>
      <w:numFmt w:val="bullet"/>
      <w:lvlText w:val="o"/>
      <w:lvlJc w:val="left"/>
      <w:pPr>
        <w:tabs>
          <w:tab w:val="num" w:pos="3960"/>
        </w:tabs>
        <w:ind w:left="3960" w:hanging="360"/>
      </w:pPr>
      <w:rPr>
        <w:rFonts w:ascii="Courier New" w:hAnsi="Courier New" w:hint="default"/>
      </w:rPr>
    </w:lvl>
    <w:lvl w:ilvl="6" w:tplc="04B26482" w:tentative="1">
      <w:start w:val="1"/>
      <w:numFmt w:val="bullet"/>
      <w:lvlText w:val="o"/>
      <w:lvlJc w:val="left"/>
      <w:pPr>
        <w:tabs>
          <w:tab w:val="num" w:pos="4680"/>
        </w:tabs>
        <w:ind w:left="4680" w:hanging="360"/>
      </w:pPr>
      <w:rPr>
        <w:rFonts w:ascii="Courier New" w:hAnsi="Courier New" w:hint="default"/>
      </w:rPr>
    </w:lvl>
    <w:lvl w:ilvl="7" w:tplc="442CB5BE" w:tentative="1">
      <w:start w:val="1"/>
      <w:numFmt w:val="bullet"/>
      <w:lvlText w:val="o"/>
      <w:lvlJc w:val="left"/>
      <w:pPr>
        <w:tabs>
          <w:tab w:val="num" w:pos="5400"/>
        </w:tabs>
        <w:ind w:left="5400" w:hanging="360"/>
      </w:pPr>
      <w:rPr>
        <w:rFonts w:ascii="Courier New" w:hAnsi="Courier New" w:hint="default"/>
      </w:rPr>
    </w:lvl>
    <w:lvl w:ilvl="8" w:tplc="AA609FBE" w:tentative="1">
      <w:start w:val="1"/>
      <w:numFmt w:val="bullet"/>
      <w:lvlText w:val="o"/>
      <w:lvlJc w:val="left"/>
      <w:pPr>
        <w:tabs>
          <w:tab w:val="num" w:pos="6120"/>
        </w:tabs>
        <w:ind w:left="6120" w:hanging="360"/>
      </w:pPr>
      <w:rPr>
        <w:rFonts w:ascii="Courier New" w:hAnsi="Courier New" w:hint="default"/>
      </w:rPr>
    </w:lvl>
  </w:abstractNum>
  <w:abstractNum w:abstractNumId="18" w15:restartNumberingAfterBreak="0">
    <w:nsid w:val="597E6E4D"/>
    <w:multiLevelType w:val="hybridMultilevel"/>
    <w:tmpl w:val="BBBCD4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1ED1838"/>
    <w:multiLevelType w:val="hybridMultilevel"/>
    <w:tmpl w:val="C9C4ED8E"/>
    <w:lvl w:ilvl="0" w:tplc="0BA63424">
      <w:start w:val="1"/>
      <w:numFmt w:val="bullet"/>
      <w:lvlText w:val="o"/>
      <w:lvlJc w:val="left"/>
      <w:pPr>
        <w:tabs>
          <w:tab w:val="num" w:pos="720"/>
        </w:tabs>
        <w:ind w:left="720" w:hanging="360"/>
      </w:pPr>
      <w:rPr>
        <w:rFonts w:ascii="Courier New" w:hAnsi="Courier New" w:hint="default"/>
      </w:rPr>
    </w:lvl>
    <w:lvl w:ilvl="1" w:tplc="BC3AA068">
      <w:start w:val="1"/>
      <w:numFmt w:val="bullet"/>
      <w:lvlText w:val="o"/>
      <w:lvlJc w:val="left"/>
      <w:pPr>
        <w:tabs>
          <w:tab w:val="num" w:pos="1440"/>
        </w:tabs>
        <w:ind w:left="1440" w:hanging="360"/>
      </w:pPr>
      <w:rPr>
        <w:rFonts w:ascii="Courier New" w:hAnsi="Courier New" w:hint="default"/>
      </w:rPr>
    </w:lvl>
    <w:lvl w:ilvl="2" w:tplc="408231F8" w:tentative="1">
      <w:start w:val="1"/>
      <w:numFmt w:val="bullet"/>
      <w:lvlText w:val="o"/>
      <w:lvlJc w:val="left"/>
      <w:pPr>
        <w:tabs>
          <w:tab w:val="num" w:pos="2160"/>
        </w:tabs>
        <w:ind w:left="2160" w:hanging="360"/>
      </w:pPr>
      <w:rPr>
        <w:rFonts w:ascii="Courier New" w:hAnsi="Courier New" w:hint="default"/>
      </w:rPr>
    </w:lvl>
    <w:lvl w:ilvl="3" w:tplc="6AC0D1B0" w:tentative="1">
      <w:start w:val="1"/>
      <w:numFmt w:val="bullet"/>
      <w:lvlText w:val="o"/>
      <w:lvlJc w:val="left"/>
      <w:pPr>
        <w:tabs>
          <w:tab w:val="num" w:pos="2880"/>
        </w:tabs>
        <w:ind w:left="2880" w:hanging="360"/>
      </w:pPr>
      <w:rPr>
        <w:rFonts w:ascii="Courier New" w:hAnsi="Courier New" w:hint="default"/>
      </w:rPr>
    </w:lvl>
    <w:lvl w:ilvl="4" w:tplc="CE94C0B6" w:tentative="1">
      <w:start w:val="1"/>
      <w:numFmt w:val="bullet"/>
      <w:lvlText w:val="o"/>
      <w:lvlJc w:val="left"/>
      <w:pPr>
        <w:tabs>
          <w:tab w:val="num" w:pos="3600"/>
        </w:tabs>
        <w:ind w:left="3600" w:hanging="360"/>
      </w:pPr>
      <w:rPr>
        <w:rFonts w:ascii="Courier New" w:hAnsi="Courier New" w:hint="default"/>
      </w:rPr>
    </w:lvl>
    <w:lvl w:ilvl="5" w:tplc="8D34A276" w:tentative="1">
      <w:start w:val="1"/>
      <w:numFmt w:val="bullet"/>
      <w:lvlText w:val="o"/>
      <w:lvlJc w:val="left"/>
      <w:pPr>
        <w:tabs>
          <w:tab w:val="num" w:pos="4320"/>
        </w:tabs>
        <w:ind w:left="4320" w:hanging="360"/>
      </w:pPr>
      <w:rPr>
        <w:rFonts w:ascii="Courier New" w:hAnsi="Courier New" w:hint="default"/>
      </w:rPr>
    </w:lvl>
    <w:lvl w:ilvl="6" w:tplc="2FC2AD5E" w:tentative="1">
      <w:start w:val="1"/>
      <w:numFmt w:val="bullet"/>
      <w:lvlText w:val="o"/>
      <w:lvlJc w:val="left"/>
      <w:pPr>
        <w:tabs>
          <w:tab w:val="num" w:pos="5040"/>
        </w:tabs>
        <w:ind w:left="5040" w:hanging="360"/>
      </w:pPr>
      <w:rPr>
        <w:rFonts w:ascii="Courier New" w:hAnsi="Courier New" w:hint="default"/>
      </w:rPr>
    </w:lvl>
    <w:lvl w:ilvl="7" w:tplc="81948160" w:tentative="1">
      <w:start w:val="1"/>
      <w:numFmt w:val="bullet"/>
      <w:lvlText w:val="o"/>
      <w:lvlJc w:val="left"/>
      <w:pPr>
        <w:tabs>
          <w:tab w:val="num" w:pos="5760"/>
        </w:tabs>
        <w:ind w:left="5760" w:hanging="360"/>
      </w:pPr>
      <w:rPr>
        <w:rFonts w:ascii="Courier New" w:hAnsi="Courier New" w:hint="default"/>
      </w:rPr>
    </w:lvl>
    <w:lvl w:ilvl="8" w:tplc="AD843C54" w:tentative="1">
      <w:start w:val="1"/>
      <w:numFmt w:val="bullet"/>
      <w:lvlText w:val="o"/>
      <w:lvlJc w:val="left"/>
      <w:pPr>
        <w:tabs>
          <w:tab w:val="num" w:pos="6480"/>
        </w:tabs>
        <w:ind w:left="6480" w:hanging="360"/>
      </w:pPr>
      <w:rPr>
        <w:rFonts w:ascii="Courier New" w:hAnsi="Courier New" w:hint="default"/>
      </w:rPr>
    </w:lvl>
  </w:abstractNum>
  <w:abstractNum w:abstractNumId="20" w15:restartNumberingAfterBreak="0">
    <w:nsid w:val="6439275D"/>
    <w:multiLevelType w:val="hybridMultilevel"/>
    <w:tmpl w:val="B2ECA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733637"/>
    <w:multiLevelType w:val="hybridMultilevel"/>
    <w:tmpl w:val="336E8D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EE6FEA"/>
    <w:multiLevelType w:val="hybridMultilevel"/>
    <w:tmpl w:val="4C34B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200DF0"/>
    <w:multiLevelType w:val="hybridMultilevel"/>
    <w:tmpl w:val="B300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6669F1"/>
    <w:multiLevelType w:val="hybridMultilevel"/>
    <w:tmpl w:val="B2ECA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BE1C91"/>
    <w:multiLevelType w:val="hybridMultilevel"/>
    <w:tmpl w:val="5AE8E5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2A44DAD"/>
    <w:multiLevelType w:val="hybridMultilevel"/>
    <w:tmpl w:val="5C3E51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1E3A50"/>
    <w:multiLevelType w:val="hybridMultilevel"/>
    <w:tmpl w:val="8DEE7C04"/>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8" w15:restartNumberingAfterBreak="0">
    <w:nsid w:val="7DDC3161"/>
    <w:multiLevelType w:val="hybridMultilevel"/>
    <w:tmpl w:val="ED86D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484A31"/>
    <w:multiLevelType w:val="hybridMultilevel"/>
    <w:tmpl w:val="E41EEBAA"/>
    <w:lvl w:ilvl="0" w:tplc="65444D7E">
      <w:start w:val="1"/>
      <w:numFmt w:val="bullet"/>
      <w:lvlText w:val="•"/>
      <w:lvlJc w:val="left"/>
      <w:pPr>
        <w:tabs>
          <w:tab w:val="num" w:pos="720"/>
        </w:tabs>
        <w:ind w:left="720" w:hanging="360"/>
      </w:pPr>
      <w:rPr>
        <w:rFonts w:ascii="Arial" w:hAnsi="Arial" w:hint="default"/>
      </w:rPr>
    </w:lvl>
    <w:lvl w:ilvl="1" w:tplc="2F58BD28" w:tentative="1">
      <w:start w:val="1"/>
      <w:numFmt w:val="bullet"/>
      <w:lvlText w:val="•"/>
      <w:lvlJc w:val="left"/>
      <w:pPr>
        <w:tabs>
          <w:tab w:val="num" w:pos="1440"/>
        </w:tabs>
        <w:ind w:left="1440" w:hanging="360"/>
      </w:pPr>
      <w:rPr>
        <w:rFonts w:ascii="Arial" w:hAnsi="Arial" w:hint="default"/>
      </w:rPr>
    </w:lvl>
    <w:lvl w:ilvl="2" w:tplc="433CD9C2" w:tentative="1">
      <w:start w:val="1"/>
      <w:numFmt w:val="bullet"/>
      <w:lvlText w:val="•"/>
      <w:lvlJc w:val="left"/>
      <w:pPr>
        <w:tabs>
          <w:tab w:val="num" w:pos="2160"/>
        </w:tabs>
        <w:ind w:left="2160" w:hanging="360"/>
      </w:pPr>
      <w:rPr>
        <w:rFonts w:ascii="Arial" w:hAnsi="Arial" w:hint="default"/>
      </w:rPr>
    </w:lvl>
    <w:lvl w:ilvl="3" w:tplc="9BC09D88" w:tentative="1">
      <w:start w:val="1"/>
      <w:numFmt w:val="bullet"/>
      <w:lvlText w:val="•"/>
      <w:lvlJc w:val="left"/>
      <w:pPr>
        <w:tabs>
          <w:tab w:val="num" w:pos="2880"/>
        </w:tabs>
        <w:ind w:left="2880" w:hanging="360"/>
      </w:pPr>
      <w:rPr>
        <w:rFonts w:ascii="Arial" w:hAnsi="Arial" w:hint="default"/>
      </w:rPr>
    </w:lvl>
    <w:lvl w:ilvl="4" w:tplc="F15E52E0" w:tentative="1">
      <w:start w:val="1"/>
      <w:numFmt w:val="bullet"/>
      <w:lvlText w:val="•"/>
      <w:lvlJc w:val="left"/>
      <w:pPr>
        <w:tabs>
          <w:tab w:val="num" w:pos="3600"/>
        </w:tabs>
        <w:ind w:left="3600" w:hanging="360"/>
      </w:pPr>
      <w:rPr>
        <w:rFonts w:ascii="Arial" w:hAnsi="Arial" w:hint="default"/>
      </w:rPr>
    </w:lvl>
    <w:lvl w:ilvl="5" w:tplc="B4049698" w:tentative="1">
      <w:start w:val="1"/>
      <w:numFmt w:val="bullet"/>
      <w:lvlText w:val="•"/>
      <w:lvlJc w:val="left"/>
      <w:pPr>
        <w:tabs>
          <w:tab w:val="num" w:pos="4320"/>
        </w:tabs>
        <w:ind w:left="4320" w:hanging="360"/>
      </w:pPr>
      <w:rPr>
        <w:rFonts w:ascii="Arial" w:hAnsi="Arial" w:hint="default"/>
      </w:rPr>
    </w:lvl>
    <w:lvl w:ilvl="6" w:tplc="C8C4A142" w:tentative="1">
      <w:start w:val="1"/>
      <w:numFmt w:val="bullet"/>
      <w:lvlText w:val="•"/>
      <w:lvlJc w:val="left"/>
      <w:pPr>
        <w:tabs>
          <w:tab w:val="num" w:pos="5040"/>
        </w:tabs>
        <w:ind w:left="5040" w:hanging="360"/>
      </w:pPr>
      <w:rPr>
        <w:rFonts w:ascii="Arial" w:hAnsi="Arial" w:hint="default"/>
      </w:rPr>
    </w:lvl>
    <w:lvl w:ilvl="7" w:tplc="0FBCE018" w:tentative="1">
      <w:start w:val="1"/>
      <w:numFmt w:val="bullet"/>
      <w:lvlText w:val="•"/>
      <w:lvlJc w:val="left"/>
      <w:pPr>
        <w:tabs>
          <w:tab w:val="num" w:pos="5760"/>
        </w:tabs>
        <w:ind w:left="5760" w:hanging="360"/>
      </w:pPr>
      <w:rPr>
        <w:rFonts w:ascii="Arial" w:hAnsi="Arial" w:hint="default"/>
      </w:rPr>
    </w:lvl>
    <w:lvl w:ilvl="8" w:tplc="BCC8C05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F511E98"/>
    <w:multiLevelType w:val="hybridMultilevel"/>
    <w:tmpl w:val="BB761EC0"/>
    <w:lvl w:ilvl="0" w:tplc="33583438">
      <w:start w:val="1"/>
      <w:numFmt w:val="bullet"/>
      <w:lvlText w:val="•"/>
      <w:lvlJc w:val="left"/>
      <w:pPr>
        <w:tabs>
          <w:tab w:val="num" w:pos="720"/>
        </w:tabs>
        <w:ind w:left="720" w:hanging="360"/>
      </w:pPr>
      <w:rPr>
        <w:rFonts w:ascii="Arial" w:hAnsi="Arial" w:hint="default"/>
      </w:rPr>
    </w:lvl>
    <w:lvl w:ilvl="1" w:tplc="B0B469BE" w:tentative="1">
      <w:start w:val="1"/>
      <w:numFmt w:val="bullet"/>
      <w:lvlText w:val="•"/>
      <w:lvlJc w:val="left"/>
      <w:pPr>
        <w:tabs>
          <w:tab w:val="num" w:pos="1440"/>
        </w:tabs>
        <w:ind w:left="1440" w:hanging="360"/>
      </w:pPr>
      <w:rPr>
        <w:rFonts w:ascii="Arial" w:hAnsi="Arial" w:hint="default"/>
      </w:rPr>
    </w:lvl>
    <w:lvl w:ilvl="2" w:tplc="1676ED68" w:tentative="1">
      <w:start w:val="1"/>
      <w:numFmt w:val="bullet"/>
      <w:lvlText w:val="•"/>
      <w:lvlJc w:val="left"/>
      <w:pPr>
        <w:tabs>
          <w:tab w:val="num" w:pos="2160"/>
        </w:tabs>
        <w:ind w:left="2160" w:hanging="360"/>
      </w:pPr>
      <w:rPr>
        <w:rFonts w:ascii="Arial" w:hAnsi="Arial" w:hint="default"/>
      </w:rPr>
    </w:lvl>
    <w:lvl w:ilvl="3" w:tplc="2DE639B6" w:tentative="1">
      <w:start w:val="1"/>
      <w:numFmt w:val="bullet"/>
      <w:lvlText w:val="•"/>
      <w:lvlJc w:val="left"/>
      <w:pPr>
        <w:tabs>
          <w:tab w:val="num" w:pos="2880"/>
        </w:tabs>
        <w:ind w:left="2880" w:hanging="360"/>
      </w:pPr>
      <w:rPr>
        <w:rFonts w:ascii="Arial" w:hAnsi="Arial" w:hint="default"/>
      </w:rPr>
    </w:lvl>
    <w:lvl w:ilvl="4" w:tplc="82B834D0" w:tentative="1">
      <w:start w:val="1"/>
      <w:numFmt w:val="bullet"/>
      <w:lvlText w:val="•"/>
      <w:lvlJc w:val="left"/>
      <w:pPr>
        <w:tabs>
          <w:tab w:val="num" w:pos="3600"/>
        </w:tabs>
        <w:ind w:left="3600" w:hanging="360"/>
      </w:pPr>
      <w:rPr>
        <w:rFonts w:ascii="Arial" w:hAnsi="Arial" w:hint="default"/>
      </w:rPr>
    </w:lvl>
    <w:lvl w:ilvl="5" w:tplc="81B80498" w:tentative="1">
      <w:start w:val="1"/>
      <w:numFmt w:val="bullet"/>
      <w:lvlText w:val="•"/>
      <w:lvlJc w:val="left"/>
      <w:pPr>
        <w:tabs>
          <w:tab w:val="num" w:pos="4320"/>
        </w:tabs>
        <w:ind w:left="4320" w:hanging="360"/>
      </w:pPr>
      <w:rPr>
        <w:rFonts w:ascii="Arial" w:hAnsi="Arial" w:hint="default"/>
      </w:rPr>
    </w:lvl>
    <w:lvl w:ilvl="6" w:tplc="8EACF3F4" w:tentative="1">
      <w:start w:val="1"/>
      <w:numFmt w:val="bullet"/>
      <w:lvlText w:val="•"/>
      <w:lvlJc w:val="left"/>
      <w:pPr>
        <w:tabs>
          <w:tab w:val="num" w:pos="5040"/>
        </w:tabs>
        <w:ind w:left="5040" w:hanging="360"/>
      </w:pPr>
      <w:rPr>
        <w:rFonts w:ascii="Arial" w:hAnsi="Arial" w:hint="default"/>
      </w:rPr>
    </w:lvl>
    <w:lvl w:ilvl="7" w:tplc="6C56A1AE" w:tentative="1">
      <w:start w:val="1"/>
      <w:numFmt w:val="bullet"/>
      <w:lvlText w:val="•"/>
      <w:lvlJc w:val="left"/>
      <w:pPr>
        <w:tabs>
          <w:tab w:val="num" w:pos="5760"/>
        </w:tabs>
        <w:ind w:left="5760" w:hanging="360"/>
      </w:pPr>
      <w:rPr>
        <w:rFonts w:ascii="Arial" w:hAnsi="Arial" w:hint="default"/>
      </w:rPr>
    </w:lvl>
    <w:lvl w:ilvl="8" w:tplc="29A05C74" w:tentative="1">
      <w:start w:val="1"/>
      <w:numFmt w:val="bullet"/>
      <w:lvlText w:val="•"/>
      <w:lvlJc w:val="left"/>
      <w:pPr>
        <w:tabs>
          <w:tab w:val="num" w:pos="6480"/>
        </w:tabs>
        <w:ind w:left="6480" w:hanging="360"/>
      </w:pPr>
      <w:rPr>
        <w:rFonts w:ascii="Arial" w:hAnsi="Arial" w:hint="default"/>
      </w:rPr>
    </w:lvl>
  </w:abstractNum>
  <w:num w:numId="1">
    <w:abstractNumId w:val="18"/>
  </w:num>
  <w:num w:numId="2">
    <w:abstractNumId w:val="7"/>
  </w:num>
  <w:num w:numId="3">
    <w:abstractNumId w:val="6"/>
  </w:num>
  <w:num w:numId="4">
    <w:abstractNumId w:val="8"/>
  </w:num>
  <w:num w:numId="5">
    <w:abstractNumId w:val="19"/>
  </w:num>
  <w:num w:numId="6">
    <w:abstractNumId w:val="5"/>
  </w:num>
  <w:num w:numId="7">
    <w:abstractNumId w:val="25"/>
  </w:num>
  <w:num w:numId="8">
    <w:abstractNumId w:val="12"/>
  </w:num>
  <w:num w:numId="9">
    <w:abstractNumId w:val="30"/>
  </w:num>
  <w:num w:numId="10">
    <w:abstractNumId w:val="15"/>
  </w:num>
  <w:num w:numId="11">
    <w:abstractNumId w:val="3"/>
  </w:num>
  <w:num w:numId="12">
    <w:abstractNumId w:val="2"/>
  </w:num>
  <w:num w:numId="13">
    <w:abstractNumId w:val="29"/>
  </w:num>
  <w:num w:numId="14">
    <w:abstractNumId w:val="4"/>
  </w:num>
  <w:num w:numId="15">
    <w:abstractNumId w:val="17"/>
  </w:num>
  <w:num w:numId="16">
    <w:abstractNumId w:val="13"/>
  </w:num>
  <w:num w:numId="17">
    <w:abstractNumId w:val="22"/>
  </w:num>
  <w:num w:numId="18">
    <w:abstractNumId w:val="20"/>
  </w:num>
  <w:num w:numId="19">
    <w:abstractNumId w:val="24"/>
  </w:num>
  <w:num w:numId="20">
    <w:abstractNumId w:val="1"/>
  </w:num>
  <w:num w:numId="21">
    <w:abstractNumId w:val="26"/>
  </w:num>
  <w:num w:numId="22">
    <w:abstractNumId w:val="16"/>
  </w:num>
  <w:num w:numId="23">
    <w:abstractNumId w:val="28"/>
  </w:num>
  <w:num w:numId="24">
    <w:abstractNumId w:val="0"/>
  </w:num>
  <w:num w:numId="25">
    <w:abstractNumId w:val="21"/>
  </w:num>
  <w:num w:numId="26">
    <w:abstractNumId w:val="23"/>
  </w:num>
  <w:num w:numId="27">
    <w:abstractNumId w:val="10"/>
  </w:num>
  <w:num w:numId="28">
    <w:abstractNumId w:val="11"/>
  </w:num>
  <w:num w:numId="29">
    <w:abstractNumId w:val="9"/>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305"/>
    <w:rsid w:val="0002198C"/>
    <w:rsid w:val="00043384"/>
    <w:rsid w:val="0004780D"/>
    <w:rsid w:val="000C4538"/>
    <w:rsid w:val="000F3838"/>
    <w:rsid w:val="000F4165"/>
    <w:rsid w:val="000F44ED"/>
    <w:rsid w:val="001000A7"/>
    <w:rsid w:val="00105D58"/>
    <w:rsid w:val="00112F9A"/>
    <w:rsid w:val="00126A55"/>
    <w:rsid w:val="00130AE9"/>
    <w:rsid w:val="00144CFB"/>
    <w:rsid w:val="00145B97"/>
    <w:rsid w:val="001528F7"/>
    <w:rsid w:val="00155525"/>
    <w:rsid w:val="001562D2"/>
    <w:rsid w:val="00164D04"/>
    <w:rsid w:val="00171CFA"/>
    <w:rsid w:val="001949E7"/>
    <w:rsid w:val="001A4007"/>
    <w:rsid w:val="001B6947"/>
    <w:rsid w:val="001B7EC1"/>
    <w:rsid w:val="001D283E"/>
    <w:rsid w:val="001E35AA"/>
    <w:rsid w:val="00210EE6"/>
    <w:rsid w:val="00227A84"/>
    <w:rsid w:val="00262D4E"/>
    <w:rsid w:val="002705D5"/>
    <w:rsid w:val="002742B7"/>
    <w:rsid w:val="002745D1"/>
    <w:rsid w:val="00293732"/>
    <w:rsid w:val="002E2BA4"/>
    <w:rsid w:val="002F0668"/>
    <w:rsid w:val="00384EC7"/>
    <w:rsid w:val="003977FB"/>
    <w:rsid w:val="003A0EA6"/>
    <w:rsid w:val="003B7AA7"/>
    <w:rsid w:val="003C24A0"/>
    <w:rsid w:val="003C434F"/>
    <w:rsid w:val="003D7305"/>
    <w:rsid w:val="003E14DE"/>
    <w:rsid w:val="003E172D"/>
    <w:rsid w:val="003F5405"/>
    <w:rsid w:val="0044145D"/>
    <w:rsid w:val="0046358A"/>
    <w:rsid w:val="00465401"/>
    <w:rsid w:val="004814D3"/>
    <w:rsid w:val="004842EB"/>
    <w:rsid w:val="00493D8D"/>
    <w:rsid w:val="004B1D34"/>
    <w:rsid w:val="004C52E5"/>
    <w:rsid w:val="004C76CA"/>
    <w:rsid w:val="004E14BF"/>
    <w:rsid w:val="004E1C9B"/>
    <w:rsid w:val="004E6F8B"/>
    <w:rsid w:val="004F51CE"/>
    <w:rsid w:val="005455D3"/>
    <w:rsid w:val="00585A3C"/>
    <w:rsid w:val="005910E2"/>
    <w:rsid w:val="005951FB"/>
    <w:rsid w:val="005A64C1"/>
    <w:rsid w:val="005B5CF0"/>
    <w:rsid w:val="005C75F4"/>
    <w:rsid w:val="005D5EA2"/>
    <w:rsid w:val="005E23A4"/>
    <w:rsid w:val="005F78F2"/>
    <w:rsid w:val="00600A91"/>
    <w:rsid w:val="00622CDB"/>
    <w:rsid w:val="00627C28"/>
    <w:rsid w:val="00637FE2"/>
    <w:rsid w:val="006A0D83"/>
    <w:rsid w:val="006E09C1"/>
    <w:rsid w:val="006E1FDF"/>
    <w:rsid w:val="006F61AB"/>
    <w:rsid w:val="00707D73"/>
    <w:rsid w:val="00744AC9"/>
    <w:rsid w:val="00746FE1"/>
    <w:rsid w:val="00785040"/>
    <w:rsid w:val="00792467"/>
    <w:rsid w:val="00794A07"/>
    <w:rsid w:val="007C5081"/>
    <w:rsid w:val="007E55E6"/>
    <w:rsid w:val="008070F4"/>
    <w:rsid w:val="00831D63"/>
    <w:rsid w:val="008415B1"/>
    <w:rsid w:val="00884EF6"/>
    <w:rsid w:val="00886621"/>
    <w:rsid w:val="008C478C"/>
    <w:rsid w:val="008C4FF3"/>
    <w:rsid w:val="008C53DF"/>
    <w:rsid w:val="008D7727"/>
    <w:rsid w:val="008E2B5D"/>
    <w:rsid w:val="0090003C"/>
    <w:rsid w:val="009123F7"/>
    <w:rsid w:val="009136DD"/>
    <w:rsid w:val="00931E86"/>
    <w:rsid w:val="00937A32"/>
    <w:rsid w:val="009430E5"/>
    <w:rsid w:val="00953A25"/>
    <w:rsid w:val="00960B87"/>
    <w:rsid w:val="0097184E"/>
    <w:rsid w:val="009726D5"/>
    <w:rsid w:val="009800BA"/>
    <w:rsid w:val="009D1595"/>
    <w:rsid w:val="009E1035"/>
    <w:rsid w:val="009E1A83"/>
    <w:rsid w:val="009E2F1A"/>
    <w:rsid w:val="009E505D"/>
    <w:rsid w:val="009F326C"/>
    <w:rsid w:val="00A00A2D"/>
    <w:rsid w:val="00A0322A"/>
    <w:rsid w:val="00A3252F"/>
    <w:rsid w:val="00A53B5C"/>
    <w:rsid w:val="00A54211"/>
    <w:rsid w:val="00A667A9"/>
    <w:rsid w:val="00A66A6E"/>
    <w:rsid w:val="00A72530"/>
    <w:rsid w:val="00A73C6A"/>
    <w:rsid w:val="00A75696"/>
    <w:rsid w:val="00A7790A"/>
    <w:rsid w:val="00AA53E3"/>
    <w:rsid w:val="00AA6221"/>
    <w:rsid w:val="00AC6F11"/>
    <w:rsid w:val="00AE0888"/>
    <w:rsid w:val="00AE5FCA"/>
    <w:rsid w:val="00AF1347"/>
    <w:rsid w:val="00B11563"/>
    <w:rsid w:val="00B12627"/>
    <w:rsid w:val="00B27189"/>
    <w:rsid w:val="00B42D73"/>
    <w:rsid w:val="00B56901"/>
    <w:rsid w:val="00B8421F"/>
    <w:rsid w:val="00B851B4"/>
    <w:rsid w:val="00BA74ED"/>
    <w:rsid w:val="00C023BF"/>
    <w:rsid w:val="00C20C6F"/>
    <w:rsid w:val="00C22913"/>
    <w:rsid w:val="00C3278C"/>
    <w:rsid w:val="00C54124"/>
    <w:rsid w:val="00C67740"/>
    <w:rsid w:val="00C770D9"/>
    <w:rsid w:val="00CA7EE4"/>
    <w:rsid w:val="00CB2F95"/>
    <w:rsid w:val="00CB4E00"/>
    <w:rsid w:val="00CE386A"/>
    <w:rsid w:val="00D10223"/>
    <w:rsid w:val="00D205DC"/>
    <w:rsid w:val="00D44BA6"/>
    <w:rsid w:val="00D579D5"/>
    <w:rsid w:val="00D7440B"/>
    <w:rsid w:val="00D9517E"/>
    <w:rsid w:val="00DC590D"/>
    <w:rsid w:val="00DD72C3"/>
    <w:rsid w:val="00E30285"/>
    <w:rsid w:val="00E33FF2"/>
    <w:rsid w:val="00E61290"/>
    <w:rsid w:val="00E701CE"/>
    <w:rsid w:val="00E7739A"/>
    <w:rsid w:val="00E879BC"/>
    <w:rsid w:val="00EB7A81"/>
    <w:rsid w:val="00EC72E5"/>
    <w:rsid w:val="00ED112D"/>
    <w:rsid w:val="00ED6CE5"/>
    <w:rsid w:val="00F337E6"/>
    <w:rsid w:val="00F36F04"/>
    <w:rsid w:val="00F5644F"/>
    <w:rsid w:val="00F926A5"/>
    <w:rsid w:val="00F97D18"/>
    <w:rsid w:val="00FA5D88"/>
    <w:rsid w:val="00FB3D8E"/>
    <w:rsid w:val="00FB7580"/>
    <w:rsid w:val="00FF1E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DEDFD"/>
  <w15:chartTrackingRefBased/>
  <w15:docId w15:val="{C0D79C1E-A8F5-4F4D-B2A2-FBC524C09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305"/>
    <w:pPr>
      <w:spacing w:after="0"/>
    </w:pPr>
  </w:style>
  <w:style w:type="paragraph" w:styleId="Heading1">
    <w:name w:val="heading 1"/>
    <w:basedOn w:val="Normal"/>
    <w:next w:val="Normal"/>
    <w:link w:val="Heading1Char"/>
    <w:uiPriority w:val="9"/>
    <w:qFormat/>
    <w:rsid w:val="009726D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726D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347"/>
    <w:pPr>
      <w:ind w:left="720"/>
      <w:contextualSpacing/>
    </w:pPr>
  </w:style>
  <w:style w:type="character" w:styleId="Hyperlink">
    <w:name w:val="Hyperlink"/>
    <w:basedOn w:val="DefaultParagraphFont"/>
    <w:uiPriority w:val="99"/>
    <w:unhideWhenUsed/>
    <w:rsid w:val="00D579D5"/>
    <w:rPr>
      <w:color w:val="0563C1" w:themeColor="hyperlink"/>
      <w:u w:val="single"/>
    </w:rPr>
  </w:style>
  <w:style w:type="table" w:styleId="TableGrid">
    <w:name w:val="Table Grid"/>
    <w:basedOn w:val="TableNormal"/>
    <w:uiPriority w:val="39"/>
    <w:rsid w:val="00886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4145D"/>
    <w:rPr>
      <w:sz w:val="16"/>
      <w:szCs w:val="16"/>
    </w:rPr>
  </w:style>
  <w:style w:type="paragraph" w:styleId="CommentText">
    <w:name w:val="annotation text"/>
    <w:basedOn w:val="Normal"/>
    <w:link w:val="CommentTextChar"/>
    <w:uiPriority w:val="99"/>
    <w:semiHidden/>
    <w:unhideWhenUsed/>
    <w:rsid w:val="0044145D"/>
    <w:pPr>
      <w:spacing w:line="240" w:lineRule="auto"/>
    </w:pPr>
    <w:rPr>
      <w:sz w:val="20"/>
      <w:szCs w:val="20"/>
    </w:rPr>
  </w:style>
  <w:style w:type="character" w:customStyle="1" w:styleId="CommentTextChar">
    <w:name w:val="Comment Text Char"/>
    <w:basedOn w:val="DefaultParagraphFont"/>
    <w:link w:val="CommentText"/>
    <w:uiPriority w:val="99"/>
    <w:semiHidden/>
    <w:rsid w:val="0044145D"/>
    <w:rPr>
      <w:sz w:val="20"/>
      <w:szCs w:val="20"/>
    </w:rPr>
  </w:style>
  <w:style w:type="paragraph" w:styleId="CommentSubject">
    <w:name w:val="annotation subject"/>
    <w:basedOn w:val="CommentText"/>
    <w:next w:val="CommentText"/>
    <w:link w:val="CommentSubjectChar"/>
    <w:uiPriority w:val="99"/>
    <w:semiHidden/>
    <w:unhideWhenUsed/>
    <w:rsid w:val="0044145D"/>
    <w:rPr>
      <w:b/>
      <w:bCs/>
    </w:rPr>
  </w:style>
  <w:style w:type="character" w:customStyle="1" w:styleId="CommentSubjectChar">
    <w:name w:val="Comment Subject Char"/>
    <w:basedOn w:val="CommentTextChar"/>
    <w:link w:val="CommentSubject"/>
    <w:uiPriority w:val="99"/>
    <w:semiHidden/>
    <w:rsid w:val="0044145D"/>
    <w:rPr>
      <w:b/>
      <w:bCs/>
      <w:sz w:val="20"/>
      <w:szCs w:val="20"/>
    </w:rPr>
  </w:style>
  <w:style w:type="paragraph" w:styleId="BalloonText">
    <w:name w:val="Balloon Text"/>
    <w:basedOn w:val="Normal"/>
    <w:link w:val="BalloonTextChar"/>
    <w:uiPriority w:val="99"/>
    <w:semiHidden/>
    <w:unhideWhenUsed/>
    <w:rsid w:val="0044145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45D"/>
    <w:rPr>
      <w:rFonts w:ascii="Segoe UI" w:hAnsi="Segoe UI" w:cs="Segoe UI"/>
      <w:sz w:val="18"/>
      <w:szCs w:val="18"/>
    </w:rPr>
  </w:style>
  <w:style w:type="paragraph" w:styleId="NormalWeb">
    <w:name w:val="Normal (Web)"/>
    <w:basedOn w:val="Normal"/>
    <w:uiPriority w:val="99"/>
    <w:semiHidden/>
    <w:unhideWhenUsed/>
    <w:rsid w:val="00D205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726D5"/>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9726D5"/>
    <w:pPr>
      <w:spacing w:after="0" w:line="240" w:lineRule="auto"/>
    </w:pPr>
  </w:style>
  <w:style w:type="character" w:customStyle="1" w:styleId="Heading2Char">
    <w:name w:val="Heading 2 Char"/>
    <w:basedOn w:val="DefaultParagraphFont"/>
    <w:link w:val="Heading2"/>
    <w:uiPriority w:val="9"/>
    <w:rsid w:val="009726D5"/>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4E14BF"/>
    <w:pPr>
      <w:tabs>
        <w:tab w:val="center" w:pos="4680"/>
        <w:tab w:val="right" w:pos="9360"/>
      </w:tabs>
      <w:spacing w:line="240" w:lineRule="auto"/>
    </w:pPr>
  </w:style>
  <w:style w:type="character" w:customStyle="1" w:styleId="HeaderChar">
    <w:name w:val="Header Char"/>
    <w:basedOn w:val="DefaultParagraphFont"/>
    <w:link w:val="Header"/>
    <w:uiPriority w:val="99"/>
    <w:rsid w:val="004E14BF"/>
  </w:style>
  <w:style w:type="paragraph" w:styleId="Footer">
    <w:name w:val="footer"/>
    <w:basedOn w:val="Normal"/>
    <w:link w:val="FooterChar"/>
    <w:uiPriority w:val="99"/>
    <w:unhideWhenUsed/>
    <w:rsid w:val="004E14BF"/>
    <w:pPr>
      <w:tabs>
        <w:tab w:val="center" w:pos="4680"/>
        <w:tab w:val="right" w:pos="9360"/>
      </w:tabs>
      <w:spacing w:line="240" w:lineRule="auto"/>
    </w:pPr>
  </w:style>
  <w:style w:type="character" w:customStyle="1" w:styleId="FooterChar">
    <w:name w:val="Footer Char"/>
    <w:basedOn w:val="DefaultParagraphFont"/>
    <w:link w:val="Footer"/>
    <w:uiPriority w:val="99"/>
    <w:rsid w:val="004E14BF"/>
  </w:style>
  <w:style w:type="character" w:styleId="FollowedHyperlink">
    <w:name w:val="FollowedHyperlink"/>
    <w:basedOn w:val="DefaultParagraphFont"/>
    <w:uiPriority w:val="99"/>
    <w:semiHidden/>
    <w:unhideWhenUsed/>
    <w:rsid w:val="00DC59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0247">
      <w:bodyDiv w:val="1"/>
      <w:marLeft w:val="0"/>
      <w:marRight w:val="0"/>
      <w:marTop w:val="0"/>
      <w:marBottom w:val="0"/>
      <w:divBdr>
        <w:top w:val="none" w:sz="0" w:space="0" w:color="auto"/>
        <w:left w:val="none" w:sz="0" w:space="0" w:color="auto"/>
        <w:bottom w:val="none" w:sz="0" w:space="0" w:color="auto"/>
        <w:right w:val="none" w:sz="0" w:space="0" w:color="auto"/>
      </w:divBdr>
      <w:divsChild>
        <w:div w:id="575165873">
          <w:marLeft w:val="1166"/>
          <w:marRight w:val="0"/>
          <w:marTop w:val="100"/>
          <w:marBottom w:val="0"/>
          <w:divBdr>
            <w:top w:val="none" w:sz="0" w:space="0" w:color="auto"/>
            <w:left w:val="none" w:sz="0" w:space="0" w:color="auto"/>
            <w:bottom w:val="none" w:sz="0" w:space="0" w:color="auto"/>
            <w:right w:val="none" w:sz="0" w:space="0" w:color="auto"/>
          </w:divBdr>
        </w:div>
      </w:divsChild>
    </w:div>
    <w:div w:id="50737419">
      <w:bodyDiv w:val="1"/>
      <w:marLeft w:val="0"/>
      <w:marRight w:val="0"/>
      <w:marTop w:val="0"/>
      <w:marBottom w:val="0"/>
      <w:divBdr>
        <w:top w:val="none" w:sz="0" w:space="0" w:color="auto"/>
        <w:left w:val="none" w:sz="0" w:space="0" w:color="auto"/>
        <w:bottom w:val="none" w:sz="0" w:space="0" w:color="auto"/>
        <w:right w:val="none" w:sz="0" w:space="0" w:color="auto"/>
      </w:divBdr>
    </w:div>
    <w:div w:id="251667686">
      <w:bodyDiv w:val="1"/>
      <w:marLeft w:val="0"/>
      <w:marRight w:val="0"/>
      <w:marTop w:val="0"/>
      <w:marBottom w:val="0"/>
      <w:divBdr>
        <w:top w:val="none" w:sz="0" w:space="0" w:color="auto"/>
        <w:left w:val="none" w:sz="0" w:space="0" w:color="auto"/>
        <w:bottom w:val="none" w:sz="0" w:space="0" w:color="auto"/>
        <w:right w:val="none" w:sz="0" w:space="0" w:color="auto"/>
      </w:divBdr>
      <w:divsChild>
        <w:div w:id="1998654324">
          <w:marLeft w:val="1166"/>
          <w:marRight w:val="0"/>
          <w:marTop w:val="100"/>
          <w:marBottom w:val="0"/>
          <w:divBdr>
            <w:top w:val="none" w:sz="0" w:space="0" w:color="auto"/>
            <w:left w:val="none" w:sz="0" w:space="0" w:color="auto"/>
            <w:bottom w:val="none" w:sz="0" w:space="0" w:color="auto"/>
            <w:right w:val="none" w:sz="0" w:space="0" w:color="auto"/>
          </w:divBdr>
        </w:div>
        <w:div w:id="2103182049">
          <w:marLeft w:val="1166"/>
          <w:marRight w:val="0"/>
          <w:marTop w:val="100"/>
          <w:marBottom w:val="0"/>
          <w:divBdr>
            <w:top w:val="none" w:sz="0" w:space="0" w:color="auto"/>
            <w:left w:val="none" w:sz="0" w:space="0" w:color="auto"/>
            <w:bottom w:val="none" w:sz="0" w:space="0" w:color="auto"/>
            <w:right w:val="none" w:sz="0" w:space="0" w:color="auto"/>
          </w:divBdr>
        </w:div>
        <w:div w:id="1886670917">
          <w:marLeft w:val="1166"/>
          <w:marRight w:val="0"/>
          <w:marTop w:val="100"/>
          <w:marBottom w:val="0"/>
          <w:divBdr>
            <w:top w:val="none" w:sz="0" w:space="0" w:color="auto"/>
            <w:left w:val="none" w:sz="0" w:space="0" w:color="auto"/>
            <w:bottom w:val="none" w:sz="0" w:space="0" w:color="auto"/>
            <w:right w:val="none" w:sz="0" w:space="0" w:color="auto"/>
          </w:divBdr>
        </w:div>
      </w:divsChild>
    </w:div>
    <w:div w:id="286549376">
      <w:bodyDiv w:val="1"/>
      <w:marLeft w:val="0"/>
      <w:marRight w:val="0"/>
      <w:marTop w:val="0"/>
      <w:marBottom w:val="0"/>
      <w:divBdr>
        <w:top w:val="none" w:sz="0" w:space="0" w:color="auto"/>
        <w:left w:val="none" w:sz="0" w:space="0" w:color="auto"/>
        <w:bottom w:val="none" w:sz="0" w:space="0" w:color="auto"/>
        <w:right w:val="none" w:sz="0" w:space="0" w:color="auto"/>
      </w:divBdr>
      <w:divsChild>
        <w:div w:id="47344831">
          <w:marLeft w:val="360"/>
          <w:marRight w:val="0"/>
          <w:marTop w:val="200"/>
          <w:marBottom w:val="0"/>
          <w:divBdr>
            <w:top w:val="none" w:sz="0" w:space="0" w:color="auto"/>
            <w:left w:val="none" w:sz="0" w:space="0" w:color="auto"/>
            <w:bottom w:val="none" w:sz="0" w:space="0" w:color="auto"/>
            <w:right w:val="none" w:sz="0" w:space="0" w:color="auto"/>
          </w:divBdr>
        </w:div>
      </w:divsChild>
    </w:div>
    <w:div w:id="298267918">
      <w:bodyDiv w:val="1"/>
      <w:marLeft w:val="0"/>
      <w:marRight w:val="0"/>
      <w:marTop w:val="0"/>
      <w:marBottom w:val="0"/>
      <w:divBdr>
        <w:top w:val="none" w:sz="0" w:space="0" w:color="auto"/>
        <w:left w:val="none" w:sz="0" w:space="0" w:color="auto"/>
        <w:bottom w:val="none" w:sz="0" w:space="0" w:color="auto"/>
        <w:right w:val="none" w:sz="0" w:space="0" w:color="auto"/>
      </w:divBdr>
    </w:div>
    <w:div w:id="338310648">
      <w:bodyDiv w:val="1"/>
      <w:marLeft w:val="0"/>
      <w:marRight w:val="0"/>
      <w:marTop w:val="0"/>
      <w:marBottom w:val="0"/>
      <w:divBdr>
        <w:top w:val="none" w:sz="0" w:space="0" w:color="auto"/>
        <w:left w:val="none" w:sz="0" w:space="0" w:color="auto"/>
        <w:bottom w:val="none" w:sz="0" w:space="0" w:color="auto"/>
        <w:right w:val="none" w:sz="0" w:space="0" w:color="auto"/>
      </w:divBdr>
      <w:divsChild>
        <w:div w:id="1421875759">
          <w:marLeft w:val="360"/>
          <w:marRight w:val="0"/>
          <w:marTop w:val="200"/>
          <w:marBottom w:val="0"/>
          <w:divBdr>
            <w:top w:val="none" w:sz="0" w:space="0" w:color="auto"/>
            <w:left w:val="none" w:sz="0" w:space="0" w:color="auto"/>
            <w:bottom w:val="none" w:sz="0" w:space="0" w:color="auto"/>
            <w:right w:val="none" w:sz="0" w:space="0" w:color="auto"/>
          </w:divBdr>
        </w:div>
      </w:divsChild>
    </w:div>
    <w:div w:id="513107764">
      <w:bodyDiv w:val="1"/>
      <w:marLeft w:val="0"/>
      <w:marRight w:val="0"/>
      <w:marTop w:val="0"/>
      <w:marBottom w:val="0"/>
      <w:divBdr>
        <w:top w:val="none" w:sz="0" w:space="0" w:color="auto"/>
        <w:left w:val="none" w:sz="0" w:space="0" w:color="auto"/>
        <w:bottom w:val="none" w:sz="0" w:space="0" w:color="auto"/>
        <w:right w:val="none" w:sz="0" w:space="0" w:color="auto"/>
      </w:divBdr>
      <w:divsChild>
        <w:div w:id="2069914650">
          <w:marLeft w:val="360"/>
          <w:marRight w:val="0"/>
          <w:marTop w:val="200"/>
          <w:marBottom w:val="0"/>
          <w:divBdr>
            <w:top w:val="none" w:sz="0" w:space="0" w:color="auto"/>
            <w:left w:val="none" w:sz="0" w:space="0" w:color="auto"/>
            <w:bottom w:val="none" w:sz="0" w:space="0" w:color="auto"/>
            <w:right w:val="none" w:sz="0" w:space="0" w:color="auto"/>
          </w:divBdr>
        </w:div>
        <w:div w:id="767117165">
          <w:marLeft w:val="360"/>
          <w:marRight w:val="0"/>
          <w:marTop w:val="200"/>
          <w:marBottom w:val="0"/>
          <w:divBdr>
            <w:top w:val="none" w:sz="0" w:space="0" w:color="auto"/>
            <w:left w:val="none" w:sz="0" w:space="0" w:color="auto"/>
            <w:bottom w:val="none" w:sz="0" w:space="0" w:color="auto"/>
            <w:right w:val="none" w:sz="0" w:space="0" w:color="auto"/>
          </w:divBdr>
        </w:div>
        <w:div w:id="1630238452">
          <w:marLeft w:val="360"/>
          <w:marRight w:val="0"/>
          <w:marTop w:val="200"/>
          <w:marBottom w:val="0"/>
          <w:divBdr>
            <w:top w:val="none" w:sz="0" w:space="0" w:color="auto"/>
            <w:left w:val="none" w:sz="0" w:space="0" w:color="auto"/>
            <w:bottom w:val="none" w:sz="0" w:space="0" w:color="auto"/>
            <w:right w:val="none" w:sz="0" w:space="0" w:color="auto"/>
          </w:divBdr>
        </w:div>
        <w:div w:id="849098804">
          <w:marLeft w:val="360"/>
          <w:marRight w:val="0"/>
          <w:marTop w:val="200"/>
          <w:marBottom w:val="0"/>
          <w:divBdr>
            <w:top w:val="none" w:sz="0" w:space="0" w:color="auto"/>
            <w:left w:val="none" w:sz="0" w:space="0" w:color="auto"/>
            <w:bottom w:val="none" w:sz="0" w:space="0" w:color="auto"/>
            <w:right w:val="none" w:sz="0" w:space="0" w:color="auto"/>
          </w:divBdr>
        </w:div>
        <w:div w:id="444077923">
          <w:marLeft w:val="360"/>
          <w:marRight w:val="0"/>
          <w:marTop w:val="200"/>
          <w:marBottom w:val="0"/>
          <w:divBdr>
            <w:top w:val="none" w:sz="0" w:space="0" w:color="auto"/>
            <w:left w:val="none" w:sz="0" w:space="0" w:color="auto"/>
            <w:bottom w:val="none" w:sz="0" w:space="0" w:color="auto"/>
            <w:right w:val="none" w:sz="0" w:space="0" w:color="auto"/>
          </w:divBdr>
        </w:div>
        <w:div w:id="1792554829">
          <w:marLeft w:val="360"/>
          <w:marRight w:val="0"/>
          <w:marTop w:val="200"/>
          <w:marBottom w:val="0"/>
          <w:divBdr>
            <w:top w:val="none" w:sz="0" w:space="0" w:color="auto"/>
            <w:left w:val="none" w:sz="0" w:space="0" w:color="auto"/>
            <w:bottom w:val="none" w:sz="0" w:space="0" w:color="auto"/>
            <w:right w:val="none" w:sz="0" w:space="0" w:color="auto"/>
          </w:divBdr>
        </w:div>
        <w:div w:id="211892127">
          <w:marLeft w:val="1166"/>
          <w:marRight w:val="0"/>
          <w:marTop w:val="100"/>
          <w:marBottom w:val="0"/>
          <w:divBdr>
            <w:top w:val="none" w:sz="0" w:space="0" w:color="auto"/>
            <w:left w:val="none" w:sz="0" w:space="0" w:color="auto"/>
            <w:bottom w:val="none" w:sz="0" w:space="0" w:color="auto"/>
            <w:right w:val="none" w:sz="0" w:space="0" w:color="auto"/>
          </w:divBdr>
        </w:div>
        <w:div w:id="1277785320">
          <w:marLeft w:val="1166"/>
          <w:marRight w:val="0"/>
          <w:marTop w:val="100"/>
          <w:marBottom w:val="0"/>
          <w:divBdr>
            <w:top w:val="none" w:sz="0" w:space="0" w:color="auto"/>
            <w:left w:val="none" w:sz="0" w:space="0" w:color="auto"/>
            <w:bottom w:val="none" w:sz="0" w:space="0" w:color="auto"/>
            <w:right w:val="none" w:sz="0" w:space="0" w:color="auto"/>
          </w:divBdr>
        </w:div>
        <w:div w:id="1660502362">
          <w:marLeft w:val="1166"/>
          <w:marRight w:val="0"/>
          <w:marTop w:val="100"/>
          <w:marBottom w:val="0"/>
          <w:divBdr>
            <w:top w:val="none" w:sz="0" w:space="0" w:color="auto"/>
            <w:left w:val="none" w:sz="0" w:space="0" w:color="auto"/>
            <w:bottom w:val="none" w:sz="0" w:space="0" w:color="auto"/>
            <w:right w:val="none" w:sz="0" w:space="0" w:color="auto"/>
          </w:divBdr>
        </w:div>
        <w:div w:id="1810708555">
          <w:marLeft w:val="1166"/>
          <w:marRight w:val="0"/>
          <w:marTop w:val="100"/>
          <w:marBottom w:val="0"/>
          <w:divBdr>
            <w:top w:val="none" w:sz="0" w:space="0" w:color="auto"/>
            <w:left w:val="none" w:sz="0" w:space="0" w:color="auto"/>
            <w:bottom w:val="none" w:sz="0" w:space="0" w:color="auto"/>
            <w:right w:val="none" w:sz="0" w:space="0" w:color="auto"/>
          </w:divBdr>
        </w:div>
      </w:divsChild>
    </w:div>
    <w:div w:id="545721141">
      <w:bodyDiv w:val="1"/>
      <w:marLeft w:val="0"/>
      <w:marRight w:val="0"/>
      <w:marTop w:val="0"/>
      <w:marBottom w:val="0"/>
      <w:divBdr>
        <w:top w:val="none" w:sz="0" w:space="0" w:color="auto"/>
        <w:left w:val="none" w:sz="0" w:space="0" w:color="auto"/>
        <w:bottom w:val="none" w:sz="0" w:space="0" w:color="auto"/>
        <w:right w:val="none" w:sz="0" w:space="0" w:color="auto"/>
      </w:divBdr>
      <w:divsChild>
        <w:div w:id="1915582736">
          <w:marLeft w:val="360"/>
          <w:marRight w:val="0"/>
          <w:marTop w:val="200"/>
          <w:marBottom w:val="0"/>
          <w:divBdr>
            <w:top w:val="none" w:sz="0" w:space="0" w:color="auto"/>
            <w:left w:val="none" w:sz="0" w:space="0" w:color="auto"/>
            <w:bottom w:val="none" w:sz="0" w:space="0" w:color="auto"/>
            <w:right w:val="none" w:sz="0" w:space="0" w:color="auto"/>
          </w:divBdr>
        </w:div>
        <w:div w:id="1848521544">
          <w:marLeft w:val="360"/>
          <w:marRight w:val="0"/>
          <w:marTop w:val="200"/>
          <w:marBottom w:val="0"/>
          <w:divBdr>
            <w:top w:val="none" w:sz="0" w:space="0" w:color="auto"/>
            <w:left w:val="none" w:sz="0" w:space="0" w:color="auto"/>
            <w:bottom w:val="none" w:sz="0" w:space="0" w:color="auto"/>
            <w:right w:val="none" w:sz="0" w:space="0" w:color="auto"/>
          </w:divBdr>
        </w:div>
        <w:div w:id="1814252820">
          <w:marLeft w:val="360"/>
          <w:marRight w:val="0"/>
          <w:marTop w:val="200"/>
          <w:marBottom w:val="0"/>
          <w:divBdr>
            <w:top w:val="none" w:sz="0" w:space="0" w:color="auto"/>
            <w:left w:val="none" w:sz="0" w:space="0" w:color="auto"/>
            <w:bottom w:val="none" w:sz="0" w:space="0" w:color="auto"/>
            <w:right w:val="none" w:sz="0" w:space="0" w:color="auto"/>
          </w:divBdr>
        </w:div>
      </w:divsChild>
    </w:div>
    <w:div w:id="678504934">
      <w:bodyDiv w:val="1"/>
      <w:marLeft w:val="0"/>
      <w:marRight w:val="0"/>
      <w:marTop w:val="0"/>
      <w:marBottom w:val="0"/>
      <w:divBdr>
        <w:top w:val="none" w:sz="0" w:space="0" w:color="auto"/>
        <w:left w:val="none" w:sz="0" w:space="0" w:color="auto"/>
        <w:bottom w:val="none" w:sz="0" w:space="0" w:color="auto"/>
        <w:right w:val="none" w:sz="0" w:space="0" w:color="auto"/>
      </w:divBdr>
    </w:div>
    <w:div w:id="696586528">
      <w:bodyDiv w:val="1"/>
      <w:marLeft w:val="0"/>
      <w:marRight w:val="0"/>
      <w:marTop w:val="0"/>
      <w:marBottom w:val="0"/>
      <w:divBdr>
        <w:top w:val="none" w:sz="0" w:space="0" w:color="auto"/>
        <w:left w:val="none" w:sz="0" w:space="0" w:color="auto"/>
        <w:bottom w:val="none" w:sz="0" w:space="0" w:color="auto"/>
        <w:right w:val="none" w:sz="0" w:space="0" w:color="auto"/>
      </w:divBdr>
      <w:divsChild>
        <w:div w:id="579367849">
          <w:marLeft w:val="360"/>
          <w:marRight w:val="0"/>
          <w:marTop w:val="200"/>
          <w:marBottom w:val="0"/>
          <w:divBdr>
            <w:top w:val="none" w:sz="0" w:space="0" w:color="auto"/>
            <w:left w:val="none" w:sz="0" w:space="0" w:color="auto"/>
            <w:bottom w:val="none" w:sz="0" w:space="0" w:color="auto"/>
            <w:right w:val="none" w:sz="0" w:space="0" w:color="auto"/>
          </w:divBdr>
        </w:div>
        <w:div w:id="384262023">
          <w:marLeft w:val="360"/>
          <w:marRight w:val="0"/>
          <w:marTop w:val="200"/>
          <w:marBottom w:val="0"/>
          <w:divBdr>
            <w:top w:val="none" w:sz="0" w:space="0" w:color="auto"/>
            <w:left w:val="none" w:sz="0" w:space="0" w:color="auto"/>
            <w:bottom w:val="none" w:sz="0" w:space="0" w:color="auto"/>
            <w:right w:val="none" w:sz="0" w:space="0" w:color="auto"/>
          </w:divBdr>
        </w:div>
        <w:div w:id="1330210441">
          <w:marLeft w:val="360"/>
          <w:marRight w:val="0"/>
          <w:marTop w:val="200"/>
          <w:marBottom w:val="0"/>
          <w:divBdr>
            <w:top w:val="none" w:sz="0" w:space="0" w:color="auto"/>
            <w:left w:val="none" w:sz="0" w:space="0" w:color="auto"/>
            <w:bottom w:val="none" w:sz="0" w:space="0" w:color="auto"/>
            <w:right w:val="none" w:sz="0" w:space="0" w:color="auto"/>
          </w:divBdr>
        </w:div>
        <w:div w:id="631402745">
          <w:marLeft w:val="360"/>
          <w:marRight w:val="0"/>
          <w:marTop w:val="200"/>
          <w:marBottom w:val="0"/>
          <w:divBdr>
            <w:top w:val="none" w:sz="0" w:space="0" w:color="auto"/>
            <w:left w:val="none" w:sz="0" w:space="0" w:color="auto"/>
            <w:bottom w:val="none" w:sz="0" w:space="0" w:color="auto"/>
            <w:right w:val="none" w:sz="0" w:space="0" w:color="auto"/>
          </w:divBdr>
        </w:div>
        <w:div w:id="1995060910">
          <w:marLeft w:val="360"/>
          <w:marRight w:val="0"/>
          <w:marTop w:val="200"/>
          <w:marBottom w:val="0"/>
          <w:divBdr>
            <w:top w:val="none" w:sz="0" w:space="0" w:color="auto"/>
            <w:left w:val="none" w:sz="0" w:space="0" w:color="auto"/>
            <w:bottom w:val="none" w:sz="0" w:space="0" w:color="auto"/>
            <w:right w:val="none" w:sz="0" w:space="0" w:color="auto"/>
          </w:divBdr>
        </w:div>
        <w:div w:id="217983530">
          <w:marLeft w:val="360"/>
          <w:marRight w:val="0"/>
          <w:marTop w:val="200"/>
          <w:marBottom w:val="0"/>
          <w:divBdr>
            <w:top w:val="none" w:sz="0" w:space="0" w:color="auto"/>
            <w:left w:val="none" w:sz="0" w:space="0" w:color="auto"/>
            <w:bottom w:val="none" w:sz="0" w:space="0" w:color="auto"/>
            <w:right w:val="none" w:sz="0" w:space="0" w:color="auto"/>
          </w:divBdr>
        </w:div>
      </w:divsChild>
    </w:div>
    <w:div w:id="937912665">
      <w:bodyDiv w:val="1"/>
      <w:marLeft w:val="0"/>
      <w:marRight w:val="0"/>
      <w:marTop w:val="0"/>
      <w:marBottom w:val="0"/>
      <w:divBdr>
        <w:top w:val="none" w:sz="0" w:space="0" w:color="auto"/>
        <w:left w:val="none" w:sz="0" w:space="0" w:color="auto"/>
        <w:bottom w:val="none" w:sz="0" w:space="0" w:color="auto"/>
        <w:right w:val="none" w:sz="0" w:space="0" w:color="auto"/>
      </w:divBdr>
      <w:divsChild>
        <w:div w:id="201720449">
          <w:marLeft w:val="360"/>
          <w:marRight w:val="0"/>
          <w:marTop w:val="200"/>
          <w:marBottom w:val="0"/>
          <w:divBdr>
            <w:top w:val="none" w:sz="0" w:space="0" w:color="auto"/>
            <w:left w:val="none" w:sz="0" w:space="0" w:color="auto"/>
            <w:bottom w:val="none" w:sz="0" w:space="0" w:color="auto"/>
            <w:right w:val="none" w:sz="0" w:space="0" w:color="auto"/>
          </w:divBdr>
        </w:div>
        <w:div w:id="1536772880">
          <w:marLeft w:val="360"/>
          <w:marRight w:val="0"/>
          <w:marTop w:val="200"/>
          <w:marBottom w:val="0"/>
          <w:divBdr>
            <w:top w:val="none" w:sz="0" w:space="0" w:color="auto"/>
            <w:left w:val="none" w:sz="0" w:space="0" w:color="auto"/>
            <w:bottom w:val="none" w:sz="0" w:space="0" w:color="auto"/>
            <w:right w:val="none" w:sz="0" w:space="0" w:color="auto"/>
          </w:divBdr>
        </w:div>
      </w:divsChild>
    </w:div>
    <w:div w:id="983046262">
      <w:bodyDiv w:val="1"/>
      <w:marLeft w:val="0"/>
      <w:marRight w:val="0"/>
      <w:marTop w:val="0"/>
      <w:marBottom w:val="0"/>
      <w:divBdr>
        <w:top w:val="none" w:sz="0" w:space="0" w:color="auto"/>
        <w:left w:val="none" w:sz="0" w:space="0" w:color="auto"/>
        <w:bottom w:val="none" w:sz="0" w:space="0" w:color="auto"/>
        <w:right w:val="none" w:sz="0" w:space="0" w:color="auto"/>
      </w:divBdr>
      <w:divsChild>
        <w:div w:id="752313637">
          <w:marLeft w:val="360"/>
          <w:marRight w:val="0"/>
          <w:marTop w:val="200"/>
          <w:marBottom w:val="0"/>
          <w:divBdr>
            <w:top w:val="none" w:sz="0" w:space="0" w:color="auto"/>
            <w:left w:val="none" w:sz="0" w:space="0" w:color="auto"/>
            <w:bottom w:val="none" w:sz="0" w:space="0" w:color="auto"/>
            <w:right w:val="none" w:sz="0" w:space="0" w:color="auto"/>
          </w:divBdr>
        </w:div>
        <w:div w:id="1390566701">
          <w:marLeft w:val="360"/>
          <w:marRight w:val="0"/>
          <w:marTop w:val="200"/>
          <w:marBottom w:val="0"/>
          <w:divBdr>
            <w:top w:val="none" w:sz="0" w:space="0" w:color="auto"/>
            <w:left w:val="none" w:sz="0" w:space="0" w:color="auto"/>
            <w:bottom w:val="none" w:sz="0" w:space="0" w:color="auto"/>
            <w:right w:val="none" w:sz="0" w:space="0" w:color="auto"/>
          </w:divBdr>
        </w:div>
      </w:divsChild>
    </w:div>
    <w:div w:id="1190487154">
      <w:bodyDiv w:val="1"/>
      <w:marLeft w:val="0"/>
      <w:marRight w:val="0"/>
      <w:marTop w:val="0"/>
      <w:marBottom w:val="0"/>
      <w:divBdr>
        <w:top w:val="none" w:sz="0" w:space="0" w:color="auto"/>
        <w:left w:val="none" w:sz="0" w:space="0" w:color="auto"/>
        <w:bottom w:val="none" w:sz="0" w:space="0" w:color="auto"/>
        <w:right w:val="none" w:sz="0" w:space="0" w:color="auto"/>
      </w:divBdr>
    </w:div>
    <w:div w:id="1244291290">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sChild>
        <w:div w:id="799497830">
          <w:marLeft w:val="360"/>
          <w:marRight w:val="0"/>
          <w:marTop w:val="200"/>
          <w:marBottom w:val="0"/>
          <w:divBdr>
            <w:top w:val="none" w:sz="0" w:space="0" w:color="auto"/>
            <w:left w:val="none" w:sz="0" w:space="0" w:color="auto"/>
            <w:bottom w:val="none" w:sz="0" w:space="0" w:color="auto"/>
            <w:right w:val="none" w:sz="0" w:space="0" w:color="auto"/>
          </w:divBdr>
        </w:div>
        <w:div w:id="1654606294">
          <w:marLeft w:val="360"/>
          <w:marRight w:val="0"/>
          <w:marTop w:val="200"/>
          <w:marBottom w:val="0"/>
          <w:divBdr>
            <w:top w:val="none" w:sz="0" w:space="0" w:color="auto"/>
            <w:left w:val="none" w:sz="0" w:space="0" w:color="auto"/>
            <w:bottom w:val="none" w:sz="0" w:space="0" w:color="auto"/>
            <w:right w:val="none" w:sz="0" w:space="0" w:color="auto"/>
          </w:divBdr>
        </w:div>
        <w:div w:id="1029377899">
          <w:marLeft w:val="360"/>
          <w:marRight w:val="0"/>
          <w:marTop w:val="200"/>
          <w:marBottom w:val="0"/>
          <w:divBdr>
            <w:top w:val="none" w:sz="0" w:space="0" w:color="auto"/>
            <w:left w:val="none" w:sz="0" w:space="0" w:color="auto"/>
            <w:bottom w:val="none" w:sz="0" w:space="0" w:color="auto"/>
            <w:right w:val="none" w:sz="0" w:space="0" w:color="auto"/>
          </w:divBdr>
        </w:div>
        <w:div w:id="1471628780">
          <w:marLeft w:val="360"/>
          <w:marRight w:val="0"/>
          <w:marTop w:val="200"/>
          <w:marBottom w:val="0"/>
          <w:divBdr>
            <w:top w:val="none" w:sz="0" w:space="0" w:color="auto"/>
            <w:left w:val="none" w:sz="0" w:space="0" w:color="auto"/>
            <w:bottom w:val="none" w:sz="0" w:space="0" w:color="auto"/>
            <w:right w:val="none" w:sz="0" w:space="0" w:color="auto"/>
          </w:divBdr>
        </w:div>
        <w:div w:id="1991858788">
          <w:marLeft w:val="360"/>
          <w:marRight w:val="0"/>
          <w:marTop w:val="200"/>
          <w:marBottom w:val="0"/>
          <w:divBdr>
            <w:top w:val="none" w:sz="0" w:space="0" w:color="auto"/>
            <w:left w:val="none" w:sz="0" w:space="0" w:color="auto"/>
            <w:bottom w:val="none" w:sz="0" w:space="0" w:color="auto"/>
            <w:right w:val="none" w:sz="0" w:space="0" w:color="auto"/>
          </w:divBdr>
        </w:div>
      </w:divsChild>
    </w:div>
    <w:div w:id="1346862134">
      <w:bodyDiv w:val="1"/>
      <w:marLeft w:val="0"/>
      <w:marRight w:val="0"/>
      <w:marTop w:val="0"/>
      <w:marBottom w:val="0"/>
      <w:divBdr>
        <w:top w:val="none" w:sz="0" w:space="0" w:color="auto"/>
        <w:left w:val="none" w:sz="0" w:space="0" w:color="auto"/>
        <w:bottom w:val="none" w:sz="0" w:space="0" w:color="auto"/>
        <w:right w:val="none" w:sz="0" w:space="0" w:color="auto"/>
      </w:divBdr>
      <w:divsChild>
        <w:div w:id="1532304939">
          <w:marLeft w:val="360"/>
          <w:marRight w:val="0"/>
          <w:marTop w:val="200"/>
          <w:marBottom w:val="0"/>
          <w:divBdr>
            <w:top w:val="none" w:sz="0" w:space="0" w:color="auto"/>
            <w:left w:val="none" w:sz="0" w:space="0" w:color="auto"/>
            <w:bottom w:val="none" w:sz="0" w:space="0" w:color="auto"/>
            <w:right w:val="none" w:sz="0" w:space="0" w:color="auto"/>
          </w:divBdr>
        </w:div>
        <w:div w:id="995912851">
          <w:marLeft w:val="1166"/>
          <w:marRight w:val="0"/>
          <w:marTop w:val="100"/>
          <w:marBottom w:val="0"/>
          <w:divBdr>
            <w:top w:val="none" w:sz="0" w:space="0" w:color="auto"/>
            <w:left w:val="none" w:sz="0" w:space="0" w:color="auto"/>
            <w:bottom w:val="none" w:sz="0" w:space="0" w:color="auto"/>
            <w:right w:val="none" w:sz="0" w:space="0" w:color="auto"/>
          </w:divBdr>
        </w:div>
        <w:div w:id="662976211">
          <w:marLeft w:val="1166"/>
          <w:marRight w:val="0"/>
          <w:marTop w:val="100"/>
          <w:marBottom w:val="0"/>
          <w:divBdr>
            <w:top w:val="none" w:sz="0" w:space="0" w:color="auto"/>
            <w:left w:val="none" w:sz="0" w:space="0" w:color="auto"/>
            <w:bottom w:val="none" w:sz="0" w:space="0" w:color="auto"/>
            <w:right w:val="none" w:sz="0" w:space="0" w:color="auto"/>
          </w:divBdr>
        </w:div>
        <w:div w:id="468790405">
          <w:marLeft w:val="360"/>
          <w:marRight w:val="0"/>
          <w:marTop w:val="200"/>
          <w:marBottom w:val="0"/>
          <w:divBdr>
            <w:top w:val="none" w:sz="0" w:space="0" w:color="auto"/>
            <w:left w:val="none" w:sz="0" w:space="0" w:color="auto"/>
            <w:bottom w:val="none" w:sz="0" w:space="0" w:color="auto"/>
            <w:right w:val="none" w:sz="0" w:space="0" w:color="auto"/>
          </w:divBdr>
        </w:div>
        <w:div w:id="570775770">
          <w:marLeft w:val="360"/>
          <w:marRight w:val="0"/>
          <w:marTop w:val="200"/>
          <w:marBottom w:val="0"/>
          <w:divBdr>
            <w:top w:val="none" w:sz="0" w:space="0" w:color="auto"/>
            <w:left w:val="none" w:sz="0" w:space="0" w:color="auto"/>
            <w:bottom w:val="none" w:sz="0" w:space="0" w:color="auto"/>
            <w:right w:val="none" w:sz="0" w:space="0" w:color="auto"/>
          </w:divBdr>
        </w:div>
      </w:divsChild>
    </w:div>
    <w:div w:id="1597398404">
      <w:bodyDiv w:val="1"/>
      <w:marLeft w:val="0"/>
      <w:marRight w:val="0"/>
      <w:marTop w:val="0"/>
      <w:marBottom w:val="0"/>
      <w:divBdr>
        <w:top w:val="none" w:sz="0" w:space="0" w:color="auto"/>
        <w:left w:val="none" w:sz="0" w:space="0" w:color="auto"/>
        <w:bottom w:val="none" w:sz="0" w:space="0" w:color="auto"/>
        <w:right w:val="none" w:sz="0" w:space="0" w:color="auto"/>
      </w:divBdr>
    </w:div>
    <w:div w:id="1912613822">
      <w:bodyDiv w:val="1"/>
      <w:marLeft w:val="0"/>
      <w:marRight w:val="0"/>
      <w:marTop w:val="0"/>
      <w:marBottom w:val="0"/>
      <w:divBdr>
        <w:top w:val="none" w:sz="0" w:space="0" w:color="auto"/>
        <w:left w:val="none" w:sz="0" w:space="0" w:color="auto"/>
        <w:bottom w:val="none" w:sz="0" w:space="0" w:color="auto"/>
        <w:right w:val="none" w:sz="0" w:space="0" w:color="auto"/>
      </w:divBdr>
    </w:div>
    <w:div w:id="1986349295">
      <w:bodyDiv w:val="1"/>
      <w:marLeft w:val="0"/>
      <w:marRight w:val="0"/>
      <w:marTop w:val="0"/>
      <w:marBottom w:val="0"/>
      <w:divBdr>
        <w:top w:val="none" w:sz="0" w:space="0" w:color="auto"/>
        <w:left w:val="none" w:sz="0" w:space="0" w:color="auto"/>
        <w:bottom w:val="none" w:sz="0" w:space="0" w:color="auto"/>
        <w:right w:val="none" w:sz="0" w:space="0" w:color="auto"/>
      </w:divBdr>
      <w:divsChild>
        <w:div w:id="24792131">
          <w:marLeft w:val="360"/>
          <w:marRight w:val="0"/>
          <w:marTop w:val="200"/>
          <w:marBottom w:val="0"/>
          <w:divBdr>
            <w:top w:val="none" w:sz="0" w:space="0" w:color="auto"/>
            <w:left w:val="none" w:sz="0" w:space="0" w:color="auto"/>
            <w:bottom w:val="none" w:sz="0" w:space="0" w:color="auto"/>
            <w:right w:val="none" w:sz="0" w:space="0" w:color="auto"/>
          </w:divBdr>
        </w:div>
        <w:div w:id="497888736">
          <w:marLeft w:val="360"/>
          <w:marRight w:val="0"/>
          <w:marTop w:val="200"/>
          <w:marBottom w:val="0"/>
          <w:divBdr>
            <w:top w:val="none" w:sz="0" w:space="0" w:color="auto"/>
            <w:left w:val="none" w:sz="0" w:space="0" w:color="auto"/>
            <w:bottom w:val="none" w:sz="0" w:space="0" w:color="auto"/>
            <w:right w:val="none" w:sz="0" w:space="0" w:color="auto"/>
          </w:divBdr>
        </w:div>
        <w:div w:id="1225145129">
          <w:marLeft w:val="360"/>
          <w:marRight w:val="0"/>
          <w:marTop w:val="200"/>
          <w:marBottom w:val="0"/>
          <w:divBdr>
            <w:top w:val="none" w:sz="0" w:space="0" w:color="auto"/>
            <w:left w:val="none" w:sz="0" w:space="0" w:color="auto"/>
            <w:bottom w:val="none" w:sz="0" w:space="0" w:color="auto"/>
            <w:right w:val="none" w:sz="0" w:space="0" w:color="auto"/>
          </w:divBdr>
        </w:div>
        <w:div w:id="447968517">
          <w:marLeft w:val="360"/>
          <w:marRight w:val="0"/>
          <w:marTop w:val="200"/>
          <w:marBottom w:val="0"/>
          <w:divBdr>
            <w:top w:val="none" w:sz="0" w:space="0" w:color="auto"/>
            <w:left w:val="none" w:sz="0" w:space="0" w:color="auto"/>
            <w:bottom w:val="none" w:sz="0" w:space="0" w:color="auto"/>
            <w:right w:val="none" w:sz="0" w:space="0" w:color="auto"/>
          </w:divBdr>
        </w:div>
        <w:div w:id="985470779">
          <w:marLeft w:val="1166"/>
          <w:marRight w:val="0"/>
          <w:marTop w:val="100"/>
          <w:marBottom w:val="0"/>
          <w:divBdr>
            <w:top w:val="none" w:sz="0" w:space="0" w:color="auto"/>
            <w:left w:val="none" w:sz="0" w:space="0" w:color="auto"/>
            <w:bottom w:val="none" w:sz="0" w:space="0" w:color="auto"/>
            <w:right w:val="none" w:sz="0" w:space="0" w:color="auto"/>
          </w:divBdr>
        </w:div>
        <w:div w:id="1738936354">
          <w:marLeft w:val="360"/>
          <w:marRight w:val="0"/>
          <w:marTop w:val="200"/>
          <w:marBottom w:val="0"/>
          <w:divBdr>
            <w:top w:val="none" w:sz="0" w:space="0" w:color="auto"/>
            <w:left w:val="none" w:sz="0" w:space="0" w:color="auto"/>
            <w:bottom w:val="none" w:sz="0" w:space="0" w:color="auto"/>
            <w:right w:val="none" w:sz="0" w:space="0" w:color="auto"/>
          </w:divBdr>
        </w:div>
      </w:divsChild>
    </w:div>
    <w:div w:id="203302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oe.mass.edu/federalgrants/liaisons.xlsx" TargetMode="External"/><Relationship Id="rId18" Type="http://schemas.openxmlformats.org/officeDocument/2006/relationships/hyperlink" Target="https://www.ecfr.gov/cgi-bin/text-idx?SID=582b9d733e5105059b20e33f5149bbf4&amp;mc=true&amp;node=se34.2.300_1133&amp;rgn=div8" TargetMode="External"/><Relationship Id="rId3" Type="http://schemas.openxmlformats.org/officeDocument/2006/relationships/customXml" Target="../customXml/item3.xml"/><Relationship Id="rId21" Type="http://schemas.openxmlformats.org/officeDocument/2006/relationships/hyperlink" Target="mailto:Audit.Compliance@doe.mass.edu"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doe.mass.edu/sped/advisories/2018-1.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deaequitablservices@doe.mass.edu" TargetMode="External"/><Relationship Id="rId20" Type="http://schemas.openxmlformats.org/officeDocument/2006/relationships/hyperlink" Target="https://sites.ed.gov/idea/files/Private_School_QA_April_2011.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doe.mass.edu/sped/advisories/2018-1.pdf"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law.cornell.edu/cfr/text/34/75.707" TargetMode="External"/><Relationship Id="rId22" Type="http://schemas.openxmlformats.org/officeDocument/2006/relationships/hyperlink" Target="http://www.doe.mass.edu/sped/advisories/2018-1-attachment-d.pdf" TargetMode="External"/><Relationship Id="rId9" Type="http://schemas.openxmlformats.org/officeDocument/2006/relationships/webSettings" Target="webSettings.xml"/><Relationship Id="rId14" Type="http://schemas.openxmlformats.org/officeDocument/2006/relationships/hyperlink" Target="http://www.doe.mass.edu/grants/procedure/forms/appn-h.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cbf261-e971-4a38-83b4-d85e273e70b4">
      <Terms xmlns="http://schemas.microsoft.com/office/infopath/2007/PartnerControls"/>
    </lcf76f155ced4ddcb4097134ff3c332f>
    <TaxCatchAll xmlns="46f7fc10-315f-4884-8231-57a9c90b9c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5" ma:contentTypeDescription="Create a new document." ma:contentTypeScope="" ma:versionID="1af72b5b26078ec684c014664248f68a">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bb835d52d0cf0a8e73d396e4057f0729"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9dfc3a5-e0cb-420d-bb1c-baaddc6e8637}"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9A94E4-D587-48C3-A1EC-2D95573E818E}">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2.xml><?xml version="1.0" encoding="utf-8"?>
<ds:datastoreItem xmlns:ds="http://schemas.openxmlformats.org/officeDocument/2006/customXml" ds:itemID="{20C12857-4893-4911-990F-CEAA1AF8DB2B}"/>
</file>

<file path=customXml/itemProps3.xml><?xml version="1.0" encoding="utf-8"?>
<ds:datastoreItem xmlns:ds="http://schemas.openxmlformats.org/officeDocument/2006/customXml" ds:itemID="{1CEADAA8-9B77-4918-AA58-6EA2FCC57985}">
  <ds:schemaRefs>
    <ds:schemaRef ds:uri="http://schemas.openxmlformats.org/officeDocument/2006/bibliography"/>
  </ds:schemaRefs>
</ds:datastoreItem>
</file>

<file path=customXml/itemProps4.xml><?xml version="1.0" encoding="utf-8"?>
<ds:datastoreItem xmlns:ds="http://schemas.openxmlformats.org/officeDocument/2006/customXml" ds:itemID="{C7378762-91F1-485B-AF9A-F184CE076EB3}">
  <ds:schemaRefs>
    <ds:schemaRef ds:uri="http://schemas.microsoft.com/sharepoint/events"/>
  </ds:schemaRefs>
</ds:datastoreItem>
</file>

<file path=customXml/itemProps5.xml><?xml version="1.0" encoding="utf-8"?>
<ds:datastoreItem xmlns:ds="http://schemas.openxmlformats.org/officeDocument/2006/customXml" ds:itemID="{458F86AC-A8F9-4CB9-A2E6-1876DD0F55D2}"/>
</file>

<file path=docProps/app.xml><?xml version="1.0" encoding="utf-8"?>
<Properties xmlns="http://schemas.openxmlformats.org/officeDocument/2006/extended-properties" xmlns:vt="http://schemas.openxmlformats.org/officeDocument/2006/docPropsVTypes">
  <Template>Normal.dotm</Template>
  <TotalTime>2</TotalTime>
  <Pages>12</Pages>
  <Words>5680</Words>
  <Characters>32377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IDEA FAQ Updates 2021</vt:lpstr>
    </vt:vector>
  </TitlesOfParts>
  <Company/>
  <LinksUpToDate>false</LinksUpToDate>
  <CharactersWithSpaces>37982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IDEA FAQ Updates 2021</dc:title>
  <dc:subject/>
  <dc:creator>DESE</dc:creator>
  <cp:keywords/>
  <dc:description/>
  <cp:lastModifiedBy>Zou, Dong (EOE)</cp:lastModifiedBy>
  <cp:revision>3</cp:revision>
  <cp:lastPrinted>2019-09-25T17:08:00Z</cp:lastPrinted>
  <dcterms:created xsi:type="dcterms:W3CDTF">2021-05-07T18:21:00Z</dcterms:created>
  <dcterms:modified xsi:type="dcterms:W3CDTF">2021-05-07T21:26:00Z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7 2021</vt:lpwstr>
  </property>
  <property fmtid="{D5CDD505-2E9C-101B-9397-08002B2CF9AE}" pid="3" name="ContentTypeId">
    <vt:lpwstr>0x010100A59D2FCE26A5CF42B73DB707666E1E83</vt:lpwstr>
  </property>
</Properties>
</file>